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43B" w:rsidRPr="00715D60" w:rsidRDefault="00BA4D69" w:rsidP="00715D60">
      <w:pPr>
        <w:pStyle w:val="Title"/>
        <w:spacing w:after="120"/>
        <w:rPr>
          <w:rFonts w:ascii="Calibri" w:hAnsi="Calibri"/>
          <w:b/>
          <w:sz w:val="22"/>
          <w:szCs w:val="22"/>
        </w:rPr>
        <w:sectPr w:rsidR="006F043B" w:rsidRPr="00715D60">
          <w:footerReference w:type="default" r:id="rId9"/>
          <w:pgSz w:w="12240" w:h="15840"/>
          <w:pgMar w:top="1008" w:right="1296" w:bottom="432" w:left="1296" w:header="720" w:footer="720" w:gutter="0"/>
          <w:cols w:space="720"/>
          <w:titlePg/>
          <w:docGrid w:linePitch="360"/>
        </w:sectPr>
      </w:pPr>
      <w:r w:rsidRPr="006F043B">
        <w:rPr>
          <w:rFonts w:ascii="Calibri" w:hAnsi="Calibri"/>
          <w:b/>
          <w:sz w:val="22"/>
          <w:szCs w:val="22"/>
        </w:rPr>
        <w:t xml:space="preserve">College Knowledge Workshop Lesson Plan: </w:t>
      </w:r>
      <w:r w:rsidR="008C5AFC" w:rsidRPr="006F043B">
        <w:rPr>
          <w:rFonts w:ascii="Calibri" w:hAnsi="Calibri"/>
          <w:b/>
          <w:sz w:val="22"/>
          <w:szCs w:val="22"/>
        </w:rPr>
        <w:t>Family Feud</w:t>
      </w:r>
      <w:r w:rsidR="00715D60">
        <w:rPr>
          <w:rFonts w:ascii="Calibri" w:hAnsi="Calibri"/>
          <w:b/>
          <w:sz w:val="22"/>
          <w:szCs w:val="22"/>
        </w:rPr>
        <w:t xml:space="preserve"> – College Knowledge</w:t>
      </w:r>
    </w:p>
    <w:p w:rsidR="006F043B" w:rsidRPr="006F043B" w:rsidRDefault="006F043B">
      <w:pPr>
        <w:pStyle w:val="LessonHead"/>
        <w:rPr>
          <w:rFonts w:ascii="Calibri" w:hAnsi="Calibri"/>
          <w:sz w:val="22"/>
          <w:szCs w:val="22"/>
        </w:rPr>
      </w:pPr>
      <w:r w:rsidRPr="006F043B">
        <w:rPr>
          <w:rFonts w:ascii="Calibri" w:hAnsi="Calibri"/>
          <w:sz w:val="22"/>
          <w:szCs w:val="22"/>
        </w:rPr>
        <w:t>Subject:</w:t>
      </w:r>
    </w:p>
    <w:p w:rsidR="006F043B" w:rsidRPr="006F043B" w:rsidRDefault="006F043B" w:rsidP="006F043B">
      <w:pPr>
        <w:rPr>
          <w:rFonts w:ascii="Calibri" w:hAnsi="Calibri"/>
          <w:sz w:val="22"/>
          <w:szCs w:val="22"/>
        </w:rPr>
      </w:pPr>
      <w:r w:rsidRPr="006F043B">
        <w:rPr>
          <w:rFonts w:ascii="Calibri" w:hAnsi="Calibri"/>
          <w:sz w:val="22"/>
          <w:szCs w:val="22"/>
        </w:rPr>
        <w:t>College Knowledge</w:t>
      </w:r>
    </w:p>
    <w:p w:rsidR="006F043B" w:rsidRPr="006F043B" w:rsidRDefault="006F043B">
      <w:pPr>
        <w:pStyle w:val="LessonHead"/>
        <w:rPr>
          <w:rFonts w:ascii="Calibri" w:hAnsi="Calibri"/>
          <w:sz w:val="22"/>
          <w:szCs w:val="22"/>
        </w:rPr>
      </w:pPr>
      <w:r w:rsidRPr="006F043B">
        <w:rPr>
          <w:rFonts w:ascii="Calibri" w:hAnsi="Calibri"/>
          <w:sz w:val="22"/>
          <w:szCs w:val="22"/>
        </w:rPr>
        <w:t>Target audience:</w:t>
      </w:r>
    </w:p>
    <w:p w:rsidR="006F043B" w:rsidRPr="006F043B" w:rsidRDefault="006F043B" w:rsidP="006F043B">
      <w:pPr>
        <w:rPr>
          <w:rFonts w:ascii="Calibri" w:hAnsi="Calibri"/>
          <w:sz w:val="22"/>
          <w:szCs w:val="22"/>
        </w:rPr>
      </w:pPr>
      <w:r w:rsidRPr="006F043B">
        <w:rPr>
          <w:rFonts w:ascii="Calibri" w:hAnsi="Calibri"/>
          <w:sz w:val="22"/>
          <w:szCs w:val="22"/>
        </w:rPr>
        <w:t>10</w:t>
      </w:r>
      <w:r w:rsidRPr="006F043B">
        <w:rPr>
          <w:rFonts w:ascii="Calibri" w:hAnsi="Calibri"/>
          <w:sz w:val="22"/>
          <w:szCs w:val="22"/>
          <w:vertAlign w:val="superscript"/>
        </w:rPr>
        <w:t>th</w:t>
      </w:r>
      <w:r w:rsidRPr="006F043B">
        <w:rPr>
          <w:rFonts w:ascii="Calibri" w:hAnsi="Calibri"/>
          <w:sz w:val="22"/>
          <w:szCs w:val="22"/>
        </w:rPr>
        <w:t>-12</w:t>
      </w:r>
      <w:r w:rsidRPr="006F043B">
        <w:rPr>
          <w:rFonts w:ascii="Calibri" w:hAnsi="Calibri"/>
          <w:sz w:val="22"/>
          <w:szCs w:val="22"/>
          <w:vertAlign w:val="superscript"/>
        </w:rPr>
        <w:t>th</w:t>
      </w:r>
      <w:r w:rsidRPr="006F043B">
        <w:rPr>
          <w:rFonts w:ascii="Calibri" w:hAnsi="Calibri"/>
          <w:sz w:val="22"/>
          <w:szCs w:val="22"/>
        </w:rPr>
        <w:t xml:space="preserve"> graders</w:t>
      </w:r>
    </w:p>
    <w:p w:rsidR="006F043B" w:rsidRPr="006F043B" w:rsidRDefault="006F043B">
      <w:pPr>
        <w:pStyle w:val="LessonHead"/>
        <w:rPr>
          <w:rFonts w:ascii="Calibri" w:hAnsi="Calibri"/>
          <w:sz w:val="22"/>
          <w:szCs w:val="22"/>
        </w:rPr>
      </w:pPr>
      <w:r w:rsidRPr="006F043B">
        <w:rPr>
          <w:rFonts w:ascii="Calibri" w:hAnsi="Calibri"/>
          <w:sz w:val="22"/>
          <w:szCs w:val="22"/>
        </w:rPr>
        <w:t xml:space="preserve">Duration: </w:t>
      </w:r>
    </w:p>
    <w:p w:rsidR="006F043B" w:rsidRPr="006F043B" w:rsidRDefault="006F043B" w:rsidP="006F043B">
      <w:pPr>
        <w:rPr>
          <w:rFonts w:ascii="Calibri" w:hAnsi="Calibri"/>
          <w:sz w:val="22"/>
          <w:szCs w:val="22"/>
        </w:rPr>
      </w:pPr>
      <w:r w:rsidRPr="006F043B">
        <w:rPr>
          <w:rFonts w:ascii="Calibri" w:hAnsi="Calibri"/>
          <w:sz w:val="22"/>
          <w:szCs w:val="22"/>
        </w:rPr>
        <w:t xml:space="preserve">20min- 45min. </w:t>
      </w:r>
    </w:p>
    <w:p w:rsidR="00DD75D8" w:rsidRPr="006F043B" w:rsidRDefault="00611D79">
      <w:pPr>
        <w:pStyle w:val="LessonHead"/>
        <w:rPr>
          <w:rFonts w:ascii="Calibri" w:hAnsi="Calibri"/>
          <w:sz w:val="22"/>
          <w:szCs w:val="22"/>
        </w:rPr>
      </w:pPr>
      <w:r w:rsidRPr="006F043B">
        <w:rPr>
          <w:rFonts w:ascii="Calibri" w:hAnsi="Calibri"/>
          <w:sz w:val="22"/>
          <w:szCs w:val="22"/>
        </w:rPr>
        <w:t>Overview</w:t>
      </w:r>
    </w:p>
    <w:p w:rsidR="009C689D" w:rsidRPr="006F043B" w:rsidRDefault="000C4487">
      <w:pPr>
        <w:rPr>
          <w:rFonts w:ascii="Calibri" w:hAnsi="Calibri"/>
          <w:sz w:val="22"/>
          <w:szCs w:val="22"/>
        </w:rPr>
      </w:pPr>
      <w:r w:rsidRPr="006F043B">
        <w:rPr>
          <w:rFonts w:ascii="Calibri" w:hAnsi="Calibri"/>
          <w:sz w:val="22"/>
          <w:szCs w:val="22"/>
        </w:rPr>
        <w:t xml:space="preserve">Students </w:t>
      </w:r>
      <w:r w:rsidR="00BA4D69" w:rsidRPr="006F043B">
        <w:rPr>
          <w:rFonts w:ascii="Calibri" w:hAnsi="Calibri"/>
          <w:sz w:val="22"/>
          <w:szCs w:val="22"/>
        </w:rPr>
        <w:t xml:space="preserve">will review college-knowledge concepts by participating in </w:t>
      </w:r>
      <w:r w:rsidR="00715D60">
        <w:rPr>
          <w:rFonts w:ascii="Calibri" w:hAnsi="Calibri"/>
          <w:sz w:val="22"/>
          <w:szCs w:val="22"/>
        </w:rPr>
        <w:t xml:space="preserve">a competitive activity. </w:t>
      </w:r>
      <w:r w:rsidR="00BA4D69" w:rsidRPr="006F043B">
        <w:rPr>
          <w:rFonts w:ascii="Calibri" w:hAnsi="Calibri"/>
          <w:sz w:val="22"/>
          <w:szCs w:val="22"/>
        </w:rPr>
        <w:t xml:space="preserve"> </w:t>
      </w:r>
    </w:p>
    <w:p w:rsidR="009C689D" w:rsidRDefault="009C689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caps/>
          <w:color w:val="4A66AC" w:themeColor="accent1"/>
          <w:sz w:val="22"/>
          <w:szCs w:val="22"/>
        </w:rPr>
        <w:t>recommended Prior KNOWLEDGE:</w:t>
      </w:r>
      <w:r w:rsidR="00BA4D69" w:rsidRPr="006F043B">
        <w:rPr>
          <w:rFonts w:ascii="Calibri" w:hAnsi="Calibri"/>
          <w:sz w:val="22"/>
          <w:szCs w:val="22"/>
        </w:rPr>
        <w:t xml:space="preserve"> </w:t>
      </w:r>
    </w:p>
    <w:p w:rsidR="006F043B" w:rsidRPr="009C689D" w:rsidRDefault="00BA4D69">
      <w:pPr>
        <w:rPr>
          <w:rFonts w:ascii="Calibri" w:hAnsi="Calibri"/>
          <w:b/>
          <w:caps/>
          <w:color w:val="4A66AC" w:themeColor="accent1"/>
          <w:sz w:val="22"/>
          <w:szCs w:val="22"/>
        </w:rPr>
      </w:pPr>
      <w:r w:rsidRPr="006F043B">
        <w:rPr>
          <w:rFonts w:ascii="Calibri" w:hAnsi="Calibri"/>
          <w:sz w:val="22"/>
          <w:szCs w:val="22"/>
        </w:rPr>
        <w:t xml:space="preserve">Basic knowledge about </w:t>
      </w:r>
      <w:r w:rsidR="000C4487" w:rsidRPr="006F043B">
        <w:rPr>
          <w:rFonts w:ascii="Calibri" w:hAnsi="Calibri"/>
          <w:sz w:val="22"/>
          <w:szCs w:val="22"/>
        </w:rPr>
        <w:t xml:space="preserve">university </w:t>
      </w:r>
      <w:r w:rsidRPr="006F043B">
        <w:rPr>
          <w:rFonts w:ascii="Calibri" w:hAnsi="Calibri"/>
          <w:sz w:val="22"/>
          <w:szCs w:val="22"/>
        </w:rPr>
        <w:t>admission requirements, financial aid, scholarships, and the college-going process</w:t>
      </w:r>
    </w:p>
    <w:p w:rsidR="009C689D" w:rsidRDefault="009C689D">
      <w:pPr>
        <w:rPr>
          <w:rFonts w:ascii="Calibri" w:hAnsi="Calibri"/>
          <w:b/>
          <w:caps/>
          <w:color w:val="4A66AC" w:themeColor="accent1"/>
          <w:sz w:val="22"/>
          <w:szCs w:val="22"/>
        </w:rPr>
      </w:pPr>
    </w:p>
    <w:p w:rsidR="009C689D" w:rsidRDefault="009C689D">
      <w:pPr>
        <w:rPr>
          <w:rFonts w:ascii="Calibri" w:hAnsi="Calibri"/>
          <w:b/>
          <w:caps/>
          <w:color w:val="4A66AC" w:themeColor="accent1"/>
          <w:sz w:val="22"/>
          <w:szCs w:val="22"/>
        </w:rPr>
      </w:pPr>
      <w:r>
        <w:rPr>
          <w:rFonts w:ascii="Calibri" w:hAnsi="Calibri"/>
          <w:b/>
          <w:caps/>
          <w:color w:val="4A66AC" w:themeColor="accent1"/>
          <w:sz w:val="22"/>
          <w:szCs w:val="22"/>
        </w:rPr>
        <w:t>Materials:</w:t>
      </w:r>
    </w:p>
    <w:p w:rsidR="009C689D" w:rsidRPr="006F043B" w:rsidRDefault="009C689D" w:rsidP="009C689D">
      <w:pPr>
        <w:pStyle w:val="ListBullet"/>
        <w:numPr>
          <w:ilvl w:val="0"/>
          <w:numId w:val="19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 call bells/some type of buzzer device</w:t>
      </w:r>
    </w:p>
    <w:p w:rsidR="009C689D" w:rsidRPr="009C689D" w:rsidRDefault="009C689D" w:rsidP="009C689D">
      <w:pPr>
        <w:pStyle w:val="ListParagraph"/>
        <w:numPr>
          <w:ilvl w:val="0"/>
          <w:numId w:val="19"/>
        </w:numPr>
        <w:rPr>
          <w:rFonts w:ascii="Calibri" w:hAnsi="Calibri"/>
          <w:b/>
          <w:caps/>
          <w:color w:val="4A66AC" w:themeColor="accent1"/>
          <w:sz w:val="22"/>
          <w:szCs w:val="22"/>
        </w:rPr>
      </w:pPr>
      <w:r>
        <w:rPr>
          <w:rFonts w:ascii="Calibri" w:hAnsi="Calibri"/>
          <w:sz w:val="22"/>
          <w:szCs w:val="22"/>
        </w:rPr>
        <w:t>Family F</w:t>
      </w:r>
      <w:r w:rsidRPr="006F043B">
        <w:rPr>
          <w:rFonts w:ascii="Calibri" w:hAnsi="Calibri"/>
          <w:sz w:val="22"/>
          <w:szCs w:val="22"/>
        </w:rPr>
        <w:t xml:space="preserve">eud </w:t>
      </w:r>
      <w:r>
        <w:rPr>
          <w:rFonts w:ascii="Calibri" w:hAnsi="Calibri"/>
          <w:sz w:val="22"/>
          <w:szCs w:val="22"/>
        </w:rPr>
        <w:t>question and answer key</w:t>
      </w:r>
    </w:p>
    <w:p w:rsidR="009C689D" w:rsidRPr="009C689D" w:rsidRDefault="009C689D" w:rsidP="009C689D">
      <w:pPr>
        <w:pStyle w:val="ListParagraph"/>
        <w:numPr>
          <w:ilvl w:val="0"/>
          <w:numId w:val="19"/>
        </w:numPr>
        <w:rPr>
          <w:rFonts w:ascii="Calibri" w:hAnsi="Calibri"/>
          <w:b/>
          <w:caps/>
          <w:color w:val="4A66AC" w:themeColor="accent1"/>
          <w:sz w:val="22"/>
          <w:szCs w:val="22"/>
        </w:rPr>
      </w:pPr>
      <w:r w:rsidRPr="009C689D">
        <w:rPr>
          <w:rFonts w:ascii="Calibri" w:hAnsi="Calibri"/>
          <w:sz w:val="22"/>
          <w:szCs w:val="22"/>
        </w:rPr>
        <w:t>Family Feud Power Point and proper equipment (lap top/projector/speakers)</w:t>
      </w:r>
    </w:p>
    <w:p w:rsidR="009C689D" w:rsidRPr="009C689D" w:rsidRDefault="009C689D" w:rsidP="009C689D">
      <w:pPr>
        <w:pStyle w:val="ListParagraph"/>
        <w:numPr>
          <w:ilvl w:val="0"/>
          <w:numId w:val="19"/>
        </w:numPr>
        <w:rPr>
          <w:rFonts w:ascii="Calibri" w:hAnsi="Calibri"/>
          <w:b/>
          <w:caps/>
          <w:color w:val="4A66AC" w:themeColor="accent1"/>
          <w:sz w:val="22"/>
          <w:szCs w:val="22"/>
        </w:rPr>
        <w:sectPr w:rsidR="009C689D" w:rsidRPr="009C689D" w:rsidSect="006F043B">
          <w:type w:val="continuous"/>
          <w:pgSz w:w="12240" w:h="15840"/>
          <w:pgMar w:top="1008" w:right="1296" w:bottom="432" w:left="1296" w:header="720" w:footer="720" w:gutter="0"/>
          <w:cols w:num="2" w:space="720"/>
          <w:titlePg/>
          <w:docGrid w:linePitch="360"/>
        </w:sectPr>
      </w:pPr>
      <w:r w:rsidRPr="009C689D">
        <w:rPr>
          <w:rFonts w:ascii="Calibri" w:hAnsi="Calibri"/>
          <w:sz w:val="22"/>
          <w:szCs w:val="22"/>
        </w:rPr>
        <w:t>Facilitator debriefing notes</w:t>
      </w:r>
    </w:p>
    <w:tbl>
      <w:tblPr>
        <w:tblStyle w:val="LessonPlan"/>
        <w:tblW w:w="5128" w:type="pct"/>
        <w:tblInd w:w="5" w:type="dxa"/>
        <w:tblLook w:val="04A0" w:firstRow="1" w:lastRow="0" w:firstColumn="1" w:lastColumn="0" w:noHBand="0" w:noVBand="1"/>
        <w:tblDescription w:val="Lesson plan detail"/>
      </w:tblPr>
      <w:tblGrid>
        <w:gridCol w:w="1777"/>
        <w:gridCol w:w="8118"/>
      </w:tblGrid>
      <w:tr w:rsidR="00CE4671" w:rsidRPr="006F043B" w:rsidTr="006F04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pct"/>
          </w:tcPr>
          <w:p w:rsidR="00CE4671" w:rsidRPr="006F043B" w:rsidRDefault="00CE4671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4274" w:type="pct"/>
          </w:tcPr>
          <w:p w:rsidR="00CE4671" w:rsidRPr="006F043B" w:rsidRDefault="00715D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Facilitator </w:t>
            </w:r>
            <w:r w:rsidR="00CE4671" w:rsidRPr="006F043B">
              <w:rPr>
                <w:rFonts w:ascii="Calibri" w:hAnsi="Calibri"/>
                <w:color w:val="000000" w:themeColor="text1"/>
                <w:sz w:val="22"/>
                <w:szCs w:val="22"/>
              </w:rPr>
              <w:t>Guide</w:t>
            </w:r>
          </w:p>
        </w:tc>
      </w:tr>
      <w:tr w:rsidR="00CE4671" w:rsidRPr="006F043B" w:rsidTr="006F043B">
        <w:trPr>
          <w:trHeight w:val="10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pct"/>
          </w:tcPr>
          <w:p w:rsidR="00CE4671" w:rsidRPr="006F043B" w:rsidRDefault="00CE4671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F043B">
              <w:rPr>
                <w:rFonts w:ascii="Calibri" w:hAnsi="Calibri"/>
                <w:color w:val="000000" w:themeColor="text1"/>
                <w:sz w:val="22"/>
                <w:szCs w:val="22"/>
              </w:rPr>
              <w:t>Objectives</w:t>
            </w:r>
          </w:p>
        </w:tc>
        <w:tc>
          <w:tcPr>
            <w:tcW w:w="4274" w:type="pct"/>
          </w:tcPr>
          <w:p w:rsidR="00CE4671" w:rsidRPr="006F043B" w:rsidRDefault="00CE4671" w:rsidP="000C44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F043B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Students will review concepts such as: 16 core course admission requirements, FAFSA </w:t>
            </w:r>
            <w:r w:rsidR="000C4487" w:rsidRPr="006F043B">
              <w:rPr>
                <w:rFonts w:ascii="Calibri" w:hAnsi="Calibri"/>
                <w:color w:val="000000" w:themeColor="text1"/>
                <w:sz w:val="22"/>
                <w:szCs w:val="22"/>
              </w:rPr>
              <w:t>(</w:t>
            </w:r>
            <w:r w:rsidRPr="006F043B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definition, work-study, loans, </w:t>
            </w:r>
            <w:r w:rsidR="000C4487" w:rsidRPr="006F043B">
              <w:rPr>
                <w:rFonts w:ascii="Calibri" w:hAnsi="Calibri"/>
                <w:color w:val="000000" w:themeColor="text1"/>
                <w:sz w:val="22"/>
                <w:szCs w:val="22"/>
              </w:rPr>
              <w:t>and deadlines</w:t>
            </w:r>
            <w:r w:rsidRPr="006F043B">
              <w:rPr>
                <w:rFonts w:ascii="Calibri" w:hAnsi="Calibri"/>
                <w:color w:val="000000" w:themeColor="text1"/>
                <w:sz w:val="22"/>
                <w:szCs w:val="22"/>
              </w:rPr>
              <w:t>), ways to pay for college</w:t>
            </w:r>
            <w:r w:rsidR="000C4487" w:rsidRPr="006F043B">
              <w:rPr>
                <w:rFonts w:ascii="Calibri" w:hAnsi="Calibri"/>
                <w:color w:val="000000" w:themeColor="text1"/>
                <w:sz w:val="22"/>
                <w:szCs w:val="22"/>
              </w:rPr>
              <w:t>, ways to reduce the cost of college</w:t>
            </w:r>
            <w:r w:rsidRPr="006F043B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, scholarships, college application process, </w:t>
            </w:r>
            <w:r w:rsidR="000C4487" w:rsidRPr="006F043B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and </w:t>
            </w:r>
            <w:r w:rsidRPr="006F043B">
              <w:rPr>
                <w:rFonts w:ascii="Calibri" w:hAnsi="Calibri"/>
                <w:color w:val="000000" w:themeColor="text1"/>
                <w:sz w:val="22"/>
                <w:szCs w:val="22"/>
              </w:rPr>
              <w:t>college pathways.</w:t>
            </w:r>
          </w:p>
        </w:tc>
      </w:tr>
      <w:tr w:rsidR="00CE4671" w:rsidRPr="006F043B" w:rsidTr="006F043B">
        <w:trPr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pct"/>
            <w:vMerge w:val="restart"/>
            <w:vAlign w:val="center"/>
          </w:tcPr>
          <w:p w:rsidR="00CE4671" w:rsidRDefault="009C689D" w:rsidP="00BA4D69">
            <w:pPr>
              <w:spacing w:before="120" w:after="120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Activity instructions/</w:t>
            </w:r>
          </w:p>
          <w:p w:rsidR="009C689D" w:rsidRPr="009C689D" w:rsidRDefault="009C689D" w:rsidP="00BA4D69">
            <w:pPr>
              <w:spacing w:before="120" w:after="120"/>
              <w:jc w:val="center"/>
              <w:rPr>
                <w:rFonts w:ascii="Calibri" w:hAnsi="Calibri"/>
                <w:i/>
                <w:color w:val="000000" w:themeColor="text1"/>
                <w:sz w:val="22"/>
                <w:szCs w:val="22"/>
              </w:rPr>
            </w:pPr>
            <w:r w:rsidRPr="009C689D">
              <w:rPr>
                <w:rFonts w:ascii="Calibri" w:hAnsi="Calibri"/>
                <w:i/>
                <w:color w:val="000000" w:themeColor="text1"/>
                <w:sz w:val="22"/>
                <w:szCs w:val="22"/>
              </w:rPr>
              <w:t>facilitator notes</w:t>
            </w:r>
          </w:p>
          <w:p w:rsidR="00CE4671" w:rsidRPr="006F043B" w:rsidRDefault="00CE4671" w:rsidP="00BA4D69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4274" w:type="pct"/>
          </w:tcPr>
          <w:p w:rsidR="00CE4671" w:rsidRPr="009C689D" w:rsidRDefault="000C4487" w:rsidP="00CF60F0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i/>
                <w:color w:val="000000" w:themeColor="text1"/>
                <w:sz w:val="22"/>
                <w:szCs w:val="22"/>
              </w:rPr>
            </w:pPr>
            <w:r w:rsidRPr="009C689D">
              <w:rPr>
                <w:rFonts w:ascii="Calibri" w:hAnsi="Calibri" w:cs="Arial"/>
                <w:i/>
                <w:color w:val="000000" w:themeColor="text1"/>
                <w:sz w:val="22"/>
                <w:szCs w:val="22"/>
              </w:rPr>
              <w:t>Divide the class into two teams.</w:t>
            </w:r>
          </w:p>
        </w:tc>
      </w:tr>
      <w:tr w:rsidR="00CE4671" w:rsidRPr="006F043B" w:rsidTr="006F043B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pct"/>
            <w:vMerge/>
          </w:tcPr>
          <w:p w:rsidR="00CE4671" w:rsidRPr="006F043B" w:rsidRDefault="00CE4671" w:rsidP="00BA4D69">
            <w:pPr>
              <w:spacing w:before="120" w:after="12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4274" w:type="pct"/>
          </w:tcPr>
          <w:p w:rsidR="00CE4671" w:rsidRPr="009C689D" w:rsidRDefault="00CE4671" w:rsidP="00CF60F0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i/>
                <w:color w:val="000000" w:themeColor="text1"/>
                <w:sz w:val="22"/>
                <w:szCs w:val="22"/>
              </w:rPr>
            </w:pPr>
            <w:r w:rsidRPr="009C689D">
              <w:rPr>
                <w:rFonts w:ascii="Calibri" w:hAnsi="Calibri" w:cs="Arial"/>
                <w:i/>
                <w:color w:val="000000" w:themeColor="text1"/>
                <w:sz w:val="22"/>
                <w:szCs w:val="22"/>
              </w:rPr>
              <w:t xml:space="preserve">Share the lesson objectives </w:t>
            </w:r>
            <w:r w:rsidR="004E0E2B" w:rsidRPr="009C689D">
              <w:rPr>
                <w:rFonts w:ascii="Calibri" w:hAnsi="Calibri" w:cs="Arial"/>
                <w:i/>
                <w:color w:val="000000" w:themeColor="text1"/>
                <w:sz w:val="22"/>
                <w:szCs w:val="22"/>
              </w:rPr>
              <w:t xml:space="preserve">and game instructions </w:t>
            </w:r>
            <w:r w:rsidR="006F043B" w:rsidRPr="009C689D">
              <w:rPr>
                <w:rFonts w:ascii="Calibri" w:hAnsi="Calibri" w:cs="Arial"/>
                <w:i/>
                <w:color w:val="000000" w:themeColor="text1"/>
                <w:sz w:val="22"/>
                <w:szCs w:val="22"/>
              </w:rPr>
              <w:t>with students.</w:t>
            </w:r>
          </w:p>
        </w:tc>
      </w:tr>
      <w:tr w:rsidR="00CE4671" w:rsidRPr="006F043B" w:rsidTr="006F043B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pct"/>
            <w:vMerge/>
          </w:tcPr>
          <w:p w:rsidR="00CE4671" w:rsidRPr="006F043B" w:rsidRDefault="00CE4671" w:rsidP="00BA4D69">
            <w:pPr>
              <w:spacing w:before="120" w:after="12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4274" w:type="pct"/>
          </w:tcPr>
          <w:p w:rsidR="00CE4671" w:rsidRPr="006F043B" w:rsidRDefault="004E0E2B" w:rsidP="00CF60F0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6F043B">
              <w:rPr>
                <w:rFonts w:ascii="Calibri" w:hAnsi="Calibri" w:cs="Arial"/>
                <w:color w:val="000000" w:themeColor="text1"/>
                <w:sz w:val="22"/>
                <w:szCs w:val="22"/>
              </w:rPr>
              <w:t xml:space="preserve">One member of each team faces the other in a face-off as the facilitator reads </w:t>
            </w:r>
            <w:r w:rsidR="006F043B">
              <w:rPr>
                <w:rFonts w:ascii="Calibri" w:hAnsi="Calibri" w:cs="Arial"/>
                <w:color w:val="000000" w:themeColor="text1"/>
                <w:sz w:val="22"/>
                <w:szCs w:val="22"/>
              </w:rPr>
              <w:t>the question off the game board.</w:t>
            </w:r>
          </w:p>
        </w:tc>
      </w:tr>
      <w:tr w:rsidR="00CE4671" w:rsidRPr="006F043B" w:rsidTr="006F043B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pct"/>
            <w:vMerge/>
          </w:tcPr>
          <w:p w:rsidR="00CE4671" w:rsidRPr="006F043B" w:rsidRDefault="00CE4671" w:rsidP="00BA4D69">
            <w:pPr>
              <w:spacing w:before="120" w:after="12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4274" w:type="pct"/>
          </w:tcPr>
          <w:p w:rsidR="00CF60F0" w:rsidRPr="006F043B" w:rsidRDefault="004E0E2B" w:rsidP="00CF60F0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343" w:lineRule="atLeast"/>
              <w:ind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  <w:lang w:eastAsia="en-US"/>
              </w:rPr>
            </w:pPr>
            <w:r w:rsidRPr="004E0E2B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  <w:lang w:eastAsia="en-US"/>
              </w:rPr>
              <w:t xml:space="preserve">The team that </w:t>
            </w:r>
            <w:r w:rsidRPr="004E0E2B">
              <w:rPr>
                <w:rFonts w:ascii="Calibri" w:eastAsia="Times New Roman" w:hAnsi="Calibri" w:cs="Arial"/>
                <w:i/>
                <w:color w:val="000000" w:themeColor="text1"/>
                <w:sz w:val="22"/>
                <w:szCs w:val="22"/>
                <w:lang w:eastAsia="en-US"/>
              </w:rPr>
              <w:t>buzzed</w:t>
            </w:r>
            <w:r w:rsidRPr="004E0E2B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  <w:lang w:eastAsia="en-US"/>
              </w:rPr>
              <w:t xml:space="preserve"> in </w:t>
            </w:r>
            <w:r w:rsidRPr="006F043B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  <w:lang w:eastAsia="en-US"/>
              </w:rPr>
              <w:t xml:space="preserve">first, will have the first opportunity to provide one correct response to the question. If any </w:t>
            </w:r>
            <w:r w:rsidRPr="004E0E2B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  <w:lang w:eastAsia="en-US"/>
              </w:rPr>
              <w:t xml:space="preserve">correct </w:t>
            </w:r>
            <w:r w:rsidRPr="006F043B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  <w:lang w:eastAsia="en-US"/>
              </w:rPr>
              <w:t xml:space="preserve">answer is given, that team </w:t>
            </w:r>
            <w:r w:rsidRPr="004E0E2B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  <w:lang w:eastAsia="en-US"/>
              </w:rPr>
              <w:t>receives control of the board and has the option of playing or pa</w:t>
            </w:r>
            <w:r w:rsidRPr="006F043B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  <w:lang w:eastAsia="en-US"/>
              </w:rPr>
              <w:t>ssing control to the other team.</w:t>
            </w:r>
            <w:r w:rsidR="00CF60F0" w:rsidRPr="006F043B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  <w:lang w:eastAsia="en-US"/>
              </w:rPr>
              <w:t xml:space="preserve"> If the team member that buzzed first gives an incorrect answer, the other team member may provide a response. </w:t>
            </w:r>
          </w:p>
          <w:p w:rsidR="00CE4671" w:rsidRPr="006F043B" w:rsidRDefault="00CF60F0" w:rsidP="00CF60F0">
            <w:pPr>
              <w:shd w:val="clear" w:color="auto" w:fill="FFFFFF"/>
              <w:spacing w:before="100" w:beforeAutospacing="1" w:after="100" w:afterAutospacing="1" w:line="343" w:lineRule="atLeast"/>
              <w:ind w:left="533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6F043B">
              <w:rPr>
                <w:rFonts w:ascii="Calibri" w:eastAsia="Times New Roman" w:hAnsi="Calibri" w:cs="Arial"/>
                <w:i/>
                <w:color w:val="000000" w:themeColor="text1"/>
                <w:sz w:val="22"/>
                <w:szCs w:val="22"/>
                <w:lang w:eastAsia="en-US"/>
              </w:rPr>
              <w:t xml:space="preserve">*Please note that the order of answers is not a factor in this game. </w:t>
            </w:r>
          </w:p>
        </w:tc>
      </w:tr>
      <w:tr w:rsidR="00CE4671" w:rsidRPr="006F043B" w:rsidTr="006F043B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pct"/>
            <w:vMerge/>
          </w:tcPr>
          <w:p w:rsidR="00CE4671" w:rsidRPr="006F043B" w:rsidRDefault="00CE4671" w:rsidP="00BA4D69">
            <w:pPr>
              <w:spacing w:before="120" w:after="12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4274" w:type="pct"/>
          </w:tcPr>
          <w:p w:rsidR="00CE4671" w:rsidRPr="006F043B" w:rsidRDefault="004E0E2B" w:rsidP="00CF60F0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343" w:lineRule="atLeast"/>
              <w:ind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  <w:lang w:eastAsia="en-US"/>
              </w:rPr>
            </w:pPr>
            <w:r w:rsidRPr="004E0E2B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  <w:lang w:eastAsia="en-US"/>
              </w:rPr>
              <w:t>The team that has the control tries to reveal all of the correct answers to the question before receiving </w:t>
            </w:r>
            <w:r w:rsidR="00CF60F0" w:rsidRPr="006F043B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  <w:lang w:eastAsia="en-US"/>
              </w:rPr>
              <w:t xml:space="preserve">two </w:t>
            </w:r>
            <w:r w:rsidRPr="004E0E2B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  <w:lang w:eastAsia="en-US"/>
              </w:rPr>
              <w:t>strikes.</w:t>
            </w:r>
            <w:r w:rsidR="00CF60F0" w:rsidRPr="006F043B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  <w:lang w:eastAsia="en-US"/>
              </w:rPr>
              <w:t xml:space="preserve"> Each team member answers individually, and can only take up to three seconds to provide a response.</w:t>
            </w:r>
            <w:r w:rsidRPr="004E0E2B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  <w:lang w:eastAsia="en-US"/>
              </w:rPr>
              <w:t xml:space="preserve"> (If the answer is not on the board, click the</w:t>
            </w:r>
            <w:r w:rsidR="00CF60F0" w:rsidRPr="006F043B">
              <w:rPr>
                <w:rFonts w:ascii="Calibri" w:eastAsia="Times New Roman" w:hAnsi="Calibri" w:cs="Arial"/>
                <w:bCs/>
                <w:color w:val="000000" w:themeColor="text1"/>
                <w:sz w:val="22"/>
                <w:szCs w:val="22"/>
                <w:lang w:eastAsia="en-US"/>
              </w:rPr>
              <w:t xml:space="preserve"> “x” </w:t>
            </w:r>
            <w:r w:rsidR="00CF60F0" w:rsidRPr="006F043B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  <w:lang w:eastAsia="en-US"/>
              </w:rPr>
              <w:t>button</w:t>
            </w:r>
            <w:r w:rsidRPr="004E0E2B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  <w:lang w:eastAsia="en-US"/>
              </w:rPr>
              <w:t>.)</w:t>
            </w:r>
          </w:p>
          <w:p w:rsidR="00CF60F0" w:rsidRPr="006F043B" w:rsidRDefault="00CF60F0" w:rsidP="00CF60F0">
            <w:pPr>
              <w:shd w:val="clear" w:color="auto" w:fill="FFFFFF"/>
              <w:spacing w:before="100" w:beforeAutospacing="1" w:after="100" w:afterAutospacing="1" w:line="343" w:lineRule="atLeast"/>
              <w:ind w:left="533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6F043B">
              <w:rPr>
                <w:rFonts w:ascii="Calibri" w:eastAsia="Times New Roman" w:hAnsi="Calibri" w:cs="Arial"/>
                <w:i/>
                <w:color w:val="000000" w:themeColor="text1"/>
                <w:sz w:val="22"/>
                <w:szCs w:val="22"/>
                <w:lang w:eastAsia="en-US"/>
              </w:rPr>
              <w:t xml:space="preserve">*Each correct answer is worth 5 points. </w:t>
            </w:r>
          </w:p>
        </w:tc>
      </w:tr>
      <w:tr w:rsidR="00CE4671" w:rsidRPr="006F043B" w:rsidTr="006F043B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pct"/>
            <w:vMerge/>
          </w:tcPr>
          <w:p w:rsidR="00CE4671" w:rsidRPr="006F043B" w:rsidRDefault="00CE4671" w:rsidP="00BA4D69">
            <w:pPr>
              <w:spacing w:before="120" w:after="12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4274" w:type="pct"/>
          </w:tcPr>
          <w:p w:rsidR="00CE4671" w:rsidRPr="006F043B" w:rsidRDefault="004E0E2B" w:rsidP="006F043B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343" w:lineRule="atLeast"/>
              <w:ind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Helvetica"/>
                <w:color w:val="000000" w:themeColor="text1"/>
                <w:sz w:val="22"/>
                <w:szCs w:val="22"/>
                <w:lang w:eastAsia="en-US"/>
              </w:rPr>
            </w:pPr>
            <w:r w:rsidRPr="004E0E2B">
              <w:rPr>
                <w:rFonts w:ascii="Calibri" w:eastAsia="Times New Roman" w:hAnsi="Calibri" w:cs="Helvetica"/>
                <w:color w:val="000000" w:themeColor="text1"/>
                <w:sz w:val="22"/>
                <w:szCs w:val="22"/>
                <w:lang w:eastAsia="en-US"/>
              </w:rPr>
              <w:t>If the team receives </w:t>
            </w:r>
            <w:r w:rsidR="00CF60F0" w:rsidRPr="006F043B">
              <w:rPr>
                <w:rFonts w:ascii="Calibri" w:eastAsia="Times New Roman" w:hAnsi="Calibri" w:cs="Helvetica"/>
                <w:color w:val="000000" w:themeColor="text1"/>
                <w:sz w:val="22"/>
                <w:szCs w:val="22"/>
                <w:lang w:eastAsia="en-US"/>
              </w:rPr>
              <w:t xml:space="preserve">two </w:t>
            </w:r>
            <w:r w:rsidRPr="004E0E2B">
              <w:rPr>
                <w:rFonts w:ascii="Calibri" w:eastAsia="Times New Roman" w:hAnsi="Calibri" w:cs="Helvetica"/>
                <w:color w:val="000000" w:themeColor="text1"/>
                <w:sz w:val="22"/>
                <w:szCs w:val="22"/>
                <w:lang w:eastAsia="en-US"/>
              </w:rPr>
              <w:t>strikes without clearing the board, control is passed to the other team.</w:t>
            </w:r>
            <w:r w:rsidR="006F043B">
              <w:rPr>
                <w:rFonts w:ascii="Calibri" w:eastAsia="Times New Roman" w:hAnsi="Calibri" w:cs="Helvetica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F043B" w:rsidRPr="006F043B" w:rsidTr="006F043B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pct"/>
            <w:vMerge/>
          </w:tcPr>
          <w:p w:rsidR="006F043B" w:rsidRPr="006F043B" w:rsidRDefault="006F043B" w:rsidP="00BA4D69">
            <w:pPr>
              <w:spacing w:before="120" w:after="12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4274" w:type="pct"/>
          </w:tcPr>
          <w:p w:rsidR="006F043B" w:rsidRDefault="006F043B" w:rsidP="00CF60F0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343" w:lineRule="atLeast"/>
              <w:ind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Helvetica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Helvetica"/>
                <w:color w:val="000000" w:themeColor="text1"/>
                <w:sz w:val="22"/>
                <w:szCs w:val="22"/>
                <w:lang w:eastAsia="en-US"/>
              </w:rPr>
              <w:t xml:space="preserve">The team that now has control is able to give all the remaining answers. Each team member gets one turn to provide a response (individually, taking only up to three seconds), until the team accumulates two strikes. </w:t>
            </w:r>
          </w:p>
          <w:p w:rsidR="006F043B" w:rsidRPr="006F043B" w:rsidRDefault="006F043B" w:rsidP="006F043B">
            <w:pPr>
              <w:shd w:val="clear" w:color="auto" w:fill="FFFFFF"/>
              <w:spacing w:before="100" w:beforeAutospacing="1" w:after="100" w:afterAutospacing="1" w:line="343" w:lineRule="atLeast"/>
              <w:ind w:left="533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Helvetica"/>
                <w:color w:val="000000" w:themeColor="text1"/>
                <w:sz w:val="22"/>
                <w:szCs w:val="22"/>
                <w:lang w:eastAsia="en-US"/>
              </w:rPr>
            </w:pPr>
            <w:r w:rsidRPr="006F043B">
              <w:rPr>
                <w:rFonts w:ascii="Calibri" w:eastAsia="Times New Roman" w:hAnsi="Calibri" w:cs="Arial"/>
                <w:i/>
                <w:color w:val="000000" w:themeColor="text1"/>
                <w:sz w:val="22"/>
                <w:szCs w:val="22"/>
                <w:lang w:eastAsia="en-US"/>
              </w:rPr>
              <w:t>*Each correct answer is worth 5 points.</w:t>
            </w:r>
          </w:p>
        </w:tc>
      </w:tr>
      <w:tr w:rsidR="00CE4671" w:rsidRPr="006F043B" w:rsidTr="006F043B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pct"/>
            <w:vMerge/>
          </w:tcPr>
          <w:p w:rsidR="00CE4671" w:rsidRPr="006F043B" w:rsidRDefault="00CE4671" w:rsidP="00BA4D69">
            <w:pPr>
              <w:spacing w:before="120" w:after="12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4274" w:type="pct"/>
          </w:tcPr>
          <w:p w:rsidR="00CE4671" w:rsidRPr="006F043B" w:rsidRDefault="00CF60F0" w:rsidP="00CF60F0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343" w:lineRule="atLeast"/>
              <w:ind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Helvetica"/>
                <w:color w:val="000000" w:themeColor="text1"/>
                <w:sz w:val="22"/>
                <w:szCs w:val="22"/>
                <w:lang w:eastAsia="en-US"/>
              </w:rPr>
            </w:pPr>
            <w:r w:rsidRPr="006F043B">
              <w:rPr>
                <w:rFonts w:ascii="Calibri" w:eastAsia="Times New Roman" w:hAnsi="Calibri" w:cs="Helvetica"/>
                <w:color w:val="000000" w:themeColor="text1"/>
                <w:sz w:val="22"/>
                <w:szCs w:val="22"/>
                <w:lang w:eastAsia="en-US"/>
              </w:rPr>
              <w:t>After the all the answers are provided and/or both teams have had a chance to respond and have gotten two strikes, the facilitator reviews the question and answer in that round using the debriefing notes.</w:t>
            </w:r>
          </w:p>
          <w:p w:rsidR="00CF60F0" w:rsidRPr="009C689D" w:rsidRDefault="00CF60F0" w:rsidP="00CF60F0">
            <w:pPr>
              <w:shd w:val="clear" w:color="auto" w:fill="FFFFFF"/>
              <w:spacing w:before="100" w:beforeAutospacing="1" w:after="100" w:afterAutospacing="1" w:line="343" w:lineRule="atLeast"/>
              <w:ind w:left="533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Helvetica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9C689D">
              <w:rPr>
                <w:rFonts w:ascii="Calibri" w:eastAsia="Times New Roman" w:hAnsi="Calibri" w:cs="Helvetica"/>
                <w:i/>
                <w:color w:val="000000" w:themeColor="text1"/>
                <w:sz w:val="22"/>
                <w:szCs w:val="22"/>
                <w:lang w:eastAsia="en-US"/>
              </w:rPr>
              <w:t xml:space="preserve">Each team/or score keeper tally their points before moving to the next round. </w:t>
            </w:r>
          </w:p>
        </w:tc>
      </w:tr>
      <w:tr w:rsidR="00CE4671" w:rsidRPr="006F043B" w:rsidTr="006F043B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pct"/>
            <w:vMerge/>
          </w:tcPr>
          <w:p w:rsidR="00CE4671" w:rsidRPr="006F043B" w:rsidRDefault="00CE4671" w:rsidP="00BA4D69">
            <w:pPr>
              <w:spacing w:before="120" w:after="12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4274" w:type="pct"/>
          </w:tcPr>
          <w:p w:rsidR="00CE4671" w:rsidRPr="006F043B" w:rsidRDefault="00CF60F0" w:rsidP="006F043B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343" w:lineRule="atLeast"/>
              <w:ind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Helvetica"/>
                <w:color w:val="000000" w:themeColor="text1"/>
                <w:sz w:val="22"/>
                <w:szCs w:val="22"/>
                <w:lang w:eastAsia="en-US"/>
              </w:rPr>
            </w:pPr>
            <w:r w:rsidRPr="006F043B">
              <w:rPr>
                <w:rFonts w:ascii="Calibri" w:eastAsia="Times New Roman" w:hAnsi="Calibri" w:cs="Helvetica"/>
                <w:color w:val="000000" w:themeColor="text1"/>
                <w:sz w:val="22"/>
                <w:szCs w:val="22"/>
                <w:lang w:eastAsia="en-US"/>
              </w:rPr>
              <w:t xml:space="preserve">Before each round, the team rotates so that each student has a turn to face-off. </w:t>
            </w:r>
            <w:r w:rsidRPr="004E0E2B">
              <w:rPr>
                <w:rFonts w:ascii="Calibri" w:eastAsia="Times New Roman" w:hAnsi="Calibri" w:cs="Helvetica"/>
                <w:color w:val="000000" w:themeColor="text1"/>
                <w:sz w:val="22"/>
                <w:szCs w:val="22"/>
                <w:lang w:eastAsia="en-US"/>
              </w:rPr>
              <w:t>Continue the game re</w:t>
            </w:r>
            <w:r w:rsidR="006F043B">
              <w:rPr>
                <w:rFonts w:ascii="Calibri" w:eastAsia="Times New Roman" w:hAnsi="Calibri" w:cs="Helvetica"/>
                <w:color w:val="000000" w:themeColor="text1"/>
                <w:sz w:val="22"/>
                <w:szCs w:val="22"/>
                <w:lang w:eastAsia="en-US"/>
              </w:rPr>
              <w:t>peating steps three through seven.</w:t>
            </w:r>
          </w:p>
        </w:tc>
      </w:tr>
      <w:tr w:rsidR="004E0E2B" w:rsidRPr="006F043B" w:rsidTr="006F043B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pct"/>
          </w:tcPr>
          <w:p w:rsidR="004E0E2B" w:rsidRPr="006F043B" w:rsidRDefault="004E0E2B" w:rsidP="00BA4D69">
            <w:pPr>
              <w:spacing w:before="120" w:after="12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4274" w:type="pct"/>
          </w:tcPr>
          <w:p w:rsidR="004E0E2B" w:rsidRPr="006F043B" w:rsidRDefault="004E0E2B" w:rsidP="00CF60F0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343" w:lineRule="atLeast"/>
              <w:ind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Helvetica"/>
                <w:color w:val="000000" w:themeColor="text1"/>
                <w:sz w:val="22"/>
                <w:szCs w:val="22"/>
                <w:lang w:eastAsia="en-US"/>
              </w:rPr>
            </w:pPr>
            <w:r w:rsidRPr="004E0E2B">
              <w:rPr>
                <w:rFonts w:ascii="Calibri" w:eastAsia="Times New Roman" w:hAnsi="Calibri" w:cs="Helvetica"/>
                <w:color w:val="000000" w:themeColor="text1"/>
                <w:sz w:val="22"/>
                <w:szCs w:val="22"/>
                <w:lang w:eastAsia="en-US"/>
              </w:rPr>
              <w:t xml:space="preserve">Each team tries to collect the most points. The team with </w:t>
            </w:r>
            <w:r w:rsidR="00CF60F0" w:rsidRPr="006F043B">
              <w:rPr>
                <w:rFonts w:ascii="Calibri" w:eastAsia="Times New Roman" w:hAnsi="Calibri" w:cs="Helvetica"/>
                <w:color w:val="000000" w:themeColor="text1"/>
                <w:sz w:val="22"/>
                <w:szCs w:val="22"/>
                <w:lang w:eastAsia="en-US"/>
              </w:rPr>
              <w:t xml:space="preserve">the most points wins the game! </w:t>
            </w:r>
          </w:p>
        </w:tc>
      </w:tr>
    </w:tbl>
    <w:p w:rsidR="00CE4671" w:rsidRPr="006F043B" w:rsidRDefault="00CE4671" w:rsidP="00CE4671">
      <w:pPr>
        <w:rPr>
          <w:rFonts w:ascii="Calibri" w:hAnsi="Calibri"/>
          <w:sz w:val="22"/>
          <w:szCs w:val="22"/>
        </w:rPr>
      </w:pPr>
    </w:p>
    <w:p w:rsidR="00CE4671" w:rsidRPr="006F043B" w:rsidRDefault="00CE4671" w:rsidP="00CE4671">
      <w:pPr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CE4671" w:rsidRPr="006F043B" w:rsidRDefault="00CE4671" w:rsidP="00CE4671">
      <w:pPr>
        <w:rPr>
          <w:rFonts w:ascii="Calibri" w:hAnsi="Calibri"/>
          <w:sz w:val="22"/>
          <w:szCs w:val="22"/>
        </w:rPr>
      </w:pPr>
    </w:p>
    <w:p w:rsidR="00CE4671" w:rsidRPr="006F043B" w:rsidRDefault="00CE4671" w:rsidP="00CE4671">
      <w:pPr>
        <w:rPr>
          <w:rFonts w:ascii="Calibri" w:hAnsi="Calibri"/>
          <w:sz w:val="22"/>
          <w:szCs w:val="22"/>
        </w:rPr>
      </w:pPr>
    </w:p>
    <w:p w:rsidR="00CE4671" w:rsidRPr="006F043B" w:rsidRDefault="00CE4671" w:rsidP="00CE4671">
      <w:pPr>
        <w:rPr>
          <w:rFonts w:ascii="Calibri" w:hAnsi="Calibri"/>
          <w:sz w:val="22"/>
          <w:szCs w:val="22"/>
        </w:rPr>
      </w:pPr>
    </w:p>
    <w:p w:rsidR="00CE4671" w:rsidRPr="006F043B" w:rsidRDefault="00CE4671" w:rsidP="00C85FD7">
      <w:pPr>
        <w:ind w:left="0"/>
        <w:rPr>
          <w:rFonts w:ascii="Calibri" w:hAnsi="Calibri"/>
          <w:sz w:val="22"/>
          <w:szCs w:val="22"/>
        </w:rPr>
      </w:pPr>
    </w:p>
    <w:p w:rsidR="00CE4671" w:rsidRPr="006F043B" w:rsidRDefault="00CE4671" w:rsidP="00CE4671">
      <w:pPr>
        <w:ind w:left="0"/>
        <w:rPr>
          <w:rFonts w:ascii="Calibri" w:hAnsi="Calibri"/>
          <w:sz w:val="22"/>
          <w:szCs w:val="22"/>
        </w:rPr>
      </w:pPr>
    </w:p>
    <w:sectPr w:rsidR="00CE4671" w:rsidRPr="006F043B" w:rsidSect="006F043B">
      <w:type w:val="continuous"/>
      <w:pgSz w:w="12240" w:h="15840"/>
      <w:pgMar w:top="1008" w:right="1296" w:bottom="432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D69" w:rsidRDefault="00BA4D69">
      <w:pPr>
        <w:spacing w:before="0" w:after="0" w:line="240" w:lineRule="auto"/>
      </w:pPr>
      <w:r>
        <w:separator/>
      </w:r>
    </w:p>
  </w:endnote>
  <w:endnote w:type="continuationSeparator" w:id="0">
    <w:p w:rsidR="00BA4D69" w:rsidRDefault="00BA4D6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5D8" w:rsidRDefault="00611D79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715D6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D69" w:rsidRDefault="00BA4D69">
      <w:pPr>
        <w:spacing w:before="0" w:after="0" w:line="240" w:lineRule="auto"/>
      </w:pPr>
      <w:r>
        <w:separator/>
      </w:r>
    </w:p>
  </w:footnote>
  <w:footnote w:type="continuationSeparator" w:id="0">
    <w:p w:rsidR="00BA4D69" w:rsidRDefault="00BA4D6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3A0C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7746DC"/>
    <w:multiLevelType w:val="hybridMultilevel"/>
    <w:tmpl w:val="52AA99B8"/>
    <w:lvl w:ilvl="0" w:tplc="E0A80826">
      <w:start w:val="20"/>
      <w:numFmt w:val="bullet"/>
      <w:lvlText w:val=""/>
      <w:lvlJc w:val="left"/>
      <w:pPr>
        <w:ind w:left="540" w:hanging="360"/>
      </w:pPr>
      <w:rPr>
        <w:rFonts w:ascii="Symbol" w:eastAsia="Times New Roman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2" w15:restartNumberingAfterBreak="0">
    <w:nsid w:val="0B4D41DD"/>
    <w:multiLevelType w:val="multilevel"/>
    <w:tmpl w:val="0010D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E14377"/>
    <w:multiLevelType w:val="hybridMultilevel"/>
    <w:tmpl w:val="EF7AD87C"/>
    <w:lvl w:ilvl="0" w:tplc="7CDC6BE6">
      <w:start w:val="1"/>
      <w:numFmt w:val="decimal"/>
      <w:lvlText w:val="%1."/>
      <w:lvlJc w:val="left"/>
      <w:pPr>
        <w:ind w:left="713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4" w15:restartNumberingAfterBreak="0">
    <w:nsid w:val="15A0622E"/>
    <w:multiLevelType w:val="hybridMultilevel"/>
    <w:tmpl w:val="56020E72"/>
    <w:lvl w:ilvl="0" w:tplc="B546D70E">
      <w:start w:val="1"/>
      <w:numFmt w:val="decimal"/>
      <w:lvlText w:val="%1."/>
      <w:lvlJc w:val="left"/>
      <w:pPr>
        <w:ind w:left="5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5" w15:restartNumberingAfterBreak="0">
    <w:nsid w:val="1642114A"/>
    <w:multiLevelType w:val="multilevel"/>
    <w:tmpl w:val="D3B8F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046DB3"/>
    <w:multiLevelType w:val="hybridMultilevel"/>
    <w:tmpl w:val="FFECC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52544"/>
    <w:multiLevelType w:val="multilevel"/>
    <w:tmpl w:val="B9489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B53119"/>
    <w:multiLevelType w:val="multilevel"/>
    <w:tmpl w:val="74961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E64F0F"/>
    <w:multiLevelType w:val="hybridMultilevel"/>
    <w:tmpl w:val="C4DE16F8"/>
    <w:lvl w:ilvl="0" w:tplc="B546D70E">
      <w:start w:val="1"/>
      <w:numFmt w:val="decimal"/>
      <w:lvlText w:val="%1."/>
      <w:lvlJc w:val="left"/>
      <w:pPr>
        <w:ind w:left="5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10" w15:restartNumberingAfterBreak="0">
    <w:nsid w:val="552D5D22"/>
    <w:multiLevelType w:val="hybridMultilevel"/>
    <w:tmpl w:val="9D205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D65EC2">
      <w:numFmt w:val="bullet"/>
      <w:lvlText w:val="•"/>
      <w:lvlJc w:val="left"/>
      <w:pPr>
        <w:ind w:left="900" w:hanging="540"/>
      </w:pPr>
      <w:rPr>
        <w:rFonts w:ascii="Verdana" w:eastAsiaTheme="minorEastAsia" w:hAnsi="Verdana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4579DF"/>
    <w:multiLevelType w:val="multilevel"/>
    <w:tmpl w:val="8ACC3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6373BBA"/>
    <w:multiLevelType w:val="hybridMultilevel"/>
    <w:tmpl w:val="3F644000"/>
    <w:lvl w:ilvl="0" w:tplc="04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3" w15:restartNumberingAfterBreak="0">
    <w:nsid w:val="66FA62F0"/>
    <w:multiLevelType w:val="hybridMultilevel"/>
    <w:tmpl w:val="04881898"/>
    <w:lvl w:ilvl="0" w:tplc="CCE4E982">
      <w:start w:val="1"/>
      <w:numFmt w:val="bullet"/>
      <w:pStyle w:val="ListBullet"/>
      <w:lvlText w:val=""/>
      <w:lvlJc w:val="left"/>
      <w:pPr>
        <w:tabs>
          <w:tab w:val="num" w:pos="317"/>
        </w:tabs>
        <w:ind w:left="317" w:hanging="144"/>
      </w:pPr>
      <w:rPr>
        <w:rFonts w:ascii="Symbol" w:hAnsi="Symbol" w:hint="default"/>
        <w:color w:val="424996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476364"/>
    <w:multiLevelType w:val="hybridMultilevel"/>
    <w:tmpl w:val="13086F7E"/>
    <w:lvl w:ilvl="0" w:tplc="E0A80826">
      <w:start w:val="20"/>
      <w:numFmt w:val="bullet"/>
      <w:lvlText w:val=""/>
      <w:lvlJc w:val="left"/>
      <w:pPr>
        <w:ind w:left="893" w:hanging="360"/>
      </w:pPr>
      <w:rPr>
        <w:rFonts w:ascii="Symbol" w:eastAsia="Times New Roman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5" w15:restartNumberingAfterBreak="0">
    <w:nsid w:val="7389323B"/>
    <w:multiLevelType w:val="hybridMultilevel"/>
    <w:tmpl w:val="FF063A9C"/>
    <w:lvl w:ilvl="0" w:tplc="C76C13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424996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960B03"/>
    <w:multiLevelType w:val="multilevel"/>
    <w:tmpl w:val="51F8F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4A830F6"/>
    <w:multiLevelType w:val="multilevel"/>
    <w:tmpl w:val="29C24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DA1C0D"/>
    <w:multiLevelType w:val="hybridMultilevel"/>
    <w:tmpl w:val="892E39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3"/>
  </w:num>
  <w:num w:numId="4">
    <w:abstractNumId w:val="9"/>
  </w:num>
  <w:num w:numId="5">
    <w:abstractNumId w:val="6"/>
  </w:num>
  <w:num w:numId="6">
    <w:abstractNumId w:val="18"/>
  </w:num>
  <w:num w:numId="7">
    <w:abstractNumId w:val="4"/>
  </w:num>
  <w:num w:numId="8">
    <w:abstractNumId w:val="3"/>
  </w:num>
  <w:num w:numId="9">
    <w:abstractNumId w:val="10"/>
  </w:num>
  <w:num w:numId="10">
    <w:abstractNumId w:val="12"/>
  </w:num>
  <w:num w:numId="11">
    <w:abstractNumId w:val="11"/>
  </w:num>
  <w:num w:numId="12">
    <w:abstractNumId w:val="2"/>
  </w:num>
  <w:num w:numId="13">
    <w:abstractNumId w:val="7"/>
  </w:num>
  <w:num w:numId="14">
    <w:abstractNumId w:val="17"/>
  </w:num>
  <w:num w:numId="15">
    <w:abstractNumId w:val="5"/>
  </w:num>
  <w:num w:numId="16">
    <w:abstractNumId w:val="16"/>
  </w:num>
  <w:num w:numId="17">
    <w:abstractNumId w:val="8"/>
  </w:num>
  <w:num w:numId="18">
    <w:abstractNumId w:val="14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D69"/>
    <w:rsid w:val="00045B68"/>
    <w:rsid w:val="000C4487"/>
    <w:rsid w:val="001D0EB9"/>
    <w:rsid w:val="002C390C"/>
    <w:rsid w:val="004A71A2"/>
    <w:rsid w:val="004E0E2B"/>
    <w:rsid w:val="00611D79"/>
    <w:rsid w:val="006F043B"/>
    <w:rsid w:val="00715D60"/>
    <w:rsid w:val="00737784"/>
    <w:rsid w:val="00801F69"/>
    <w:rsid w:val="008C5AFC"/>
    <w:rsid w:val="009C689D"/>
    <w:rsid w:val="00B0773B"/>
    <w:rsid w:val="00B91EB9"/>
    <w:rsid w:val="00BA4D69"/>
    <w:rsid w:val="00BD6AB3"/>
    <w:rsid w:val="00C85FD7"/>
    <w:rsid w:val="00CE4671"/>
    <w:rsid w:val="00CF60F0"/>
    <w:rsid w:val="00DD75D8"/>
    <w:rsid w:val="00F9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82F823-C7A0-411C-9469-9BC81CD61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2F356C" w:themeColor="text2" w:themeTint="E6"/>
        <w:sz w:val="18"/>
        <w:szCs w:val="18"/>
        <w:lang w:val="en-US" w:eastAsia="ja-JP" w:bidi="ar-SA"/>
      </w:rPr>
    </w:rPrDefault>
    <w:pPrDefault>
      <w:pPr>
        <w:spacing w:before="80" w:after="80" w:line="288" w:lineRule="auto"/>
        <w:ind w:left="173" w:right="17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aps/>
      <w:color w:val="242852" w:themeColor="text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aps/>
      <w:color w:val="4A66AC" w:themeColor="accent1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pPr>
      <w:pBdr>
        <w:left w:val="single" w:sz="4" w:space="7" w:color="FFFFFF" w:themeColor="background1"/>
        <w:bottom w:val="single" w:sz="4" w:space="3" w:color="BABDE1" w:themeColor="text2" w:themeTint="40"/>
        <w:right w:val="single" w:sz="4" w:space="7" w:color="FFFFFF" w:themeColor="background1"/>
      </w:pBdr>
      <w:spacing w:before="0" w:after="360" w:line="240" w:lineRule="auto"/>
    </w:pPr>
    <w:rPr>
      <w:rFonts w:asciiTheme="majorHAnsi" w:eastAsiaTheme="majorEastAsia" w:hAnsiTheme="majorHAnsi" w:cstheme="majorBidi"/>
      <w:color w:val="4A66AC" w:themeColor="accent1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4A66AC" w:themeColor="accent1"/>
      <w:kern w:val="28"/>
      <w:sz w:val="48"/>
      <w:szCs w:val="48"/>
    </w:rPr>
  </w:style>
  <w:style w:type="paragraph" w:customStyle="1" w:styleId="LessonHead">
    <w:name w:val="Lesson Head"/>
    <w:basedOn w:val="Normal"/>
    <w:next w:val="Normal"/>
    <w:uiPriority w:val="2"/>
    <w:qFormat/>
    <w:pPr>
      <w:spacing w:before="280" w:line="240" w:lineRule="auto"/>
    </w:pPr>
    <w:rPr>
      <w:rFonts w:asciiTheme="majorHAnsi" w:eastAsiaTheme="majorEastAsia" w:hAnsiTheme="majorHAnsi" w:cstheme="majorBidi"/>
      <w:b/>
      <w:bCs/>
      <w:caps/>
      <w:color w:val="4A66AC" w:themeColor="accen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aps/>
      <w:color w:val="242852" w:themeColor="text2"/>
    </w:rPr>
  </w:style>
  <w:style w:type="paragraph" w:styleId="ListBullet">
    <w:name w:val="List Bullet"/>
    <w:basedOn w:val="Normal"/>
    <w:uiPriority w:val="2"/>
    <w:unhideWhenUsed/>
    <w:qFormat/>
    <w:pPr>
      <w:numPr>
        <w:numId w:val="3"/>
      </w:numPr>
      <w:spacing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aps/>
      <w:color w:val="4A66AC" w:themeColor="accent1"/>
      <w:sz w:val="16"/>
      <w:szCs w:val="16"/>
    </w:rPr>
  </w:style>
  <w:style w:type="table" w:customStyle="1" w:styleId="LessonPlan">
    <w:name w:val="Lesson Plan"/>
    <w:basedOn w:val="TableNormal"/>
    <w:uiPriority w:val="99"/>
    <w:pPr>
      <w:spacing w:before="160" w:after="160" w:line="240" w:lineRule="auto"/>
    </w:pPr>
    <w:tblPr>
      <w:tblBorders>
        <w:top w:val="single" w:sz="4" w:space="0" w:color="BABDE1" w:themeColor="text2" w:themeTint="40"/>
        <w:left w:val="single" w:sz="4" w:space="0" w:color="BABDE1" w:themeColor="text2" w:themeTint="40"/>
        <w:bottom w:val="single" w:sz="4" w:space="0" w:color="BABDE1" w:themeColor="text2" w:themeTint="40"/>
        <w:right w:val="single" w:sz="4" w:space="0" w:color="BABDE1" w:themeColor="text2" w:themeTint="40"/>
        <w:insideH w:val="single" w:sz="4" w:space="0" w:color="BABDE1" w:themeColor="text2" w:themeTint="40"/>
        <w:insideV w:val="single" w:sz="4" w:space="0" w:color="BABDE1" w:themeColor="text2" w:themeTint="40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rFonts w:asciiTheme="majorHAnsi" w:hAnsiTheme="majorHAnsi"/>
        <w:b/>
        <w:i w:val="0"/>
        <w:caps/>
        <w:smallCaps w:val="0"/>
        <w:color w:val="4A66AC" w:themeColor="accent1"/>
      </w:rPr>
      <w:tblPr/>
      <w:tcPr>
        <w:tcBorders>
          <w:top w:val="nil"/>
          <w:left w:val="nil"/>
          <w:bottom w:val="single" w:sz="4" w:space="0" w:color="BABDE1" w:themeColor="text2" w:themeTint="40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firstCol">
      <w:rPr>
        <w:rFonts w:asciiTheme="majorHAnsi" w:hAnsiTheme="majorHAnsi"/>
        <w:caps/>
        <w:smallCaps w:val="0"/>
        <w:color w:val="4A66AC" w:themeColor="accent1"/>
        <w:sz w:val="16"/>
      </w:rPr>
    </w:tblStylePr>
  </w:style>
  <w:style w:type="paragraph" w:styleId="NoSpacing">
    <w:name w:val="No Spacing"/>
    <w:uiPriority w:val="99"/>
    <w:qFormat/>
    <w:pPr>
      <w:spacing w:before="0"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40" w:after="0" w:line="240" w:lineRule="auto"/>
      <w:jc w:val="right"/>
    </w:pPr>
    <w:rPr>
      <w:color w:val="4A66AC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4A66AC" w:themeColor="accent1"/>
    </w:rPr>
  </w:style>
  <w:style w:type="paragraph" w:styleId="ListParagraph">
    <w:name w:val="List Paragraph"/>
    <w:basedOn w:val="Normal"/>
    <w:uiPriority w:val="34"/>
    <w:unhideWhenUsed/>
    <w:qFormat/>
    <w:rsid w:val="00BA4D6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E0E2B"/>
  </w:style>
  <w:style w:type="character" w:styleId="Strong">
    <w:name w:val="Strong"/>
    <w:basedOn w:val="DefaultParagraphFont"/>
    <w:uiPriority w:val="22"/>
    <w:qFormat/>
    <w:rsid w:val="004E0E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g286\AppData\Roaming\Microsoft\Templates\Daily%20lesson%20planner%20(color).dotx" TargetMode="Externa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Lesson Pla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76A06-5726-4B91-856D-5A6CF5B7C5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433E62-290F-4E18-B0E9-67DB4BC3A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Daily lesson planner (color)</Template>
  <TotalTime>55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Lizeth Gonzalez</dc:creator>
  <cp:keywords/>
  <dc:description/>
  <cp:lastModifiedBy>Andrea Lizeth Gonzalez</cp:lastModifiedBy>
  <cp:revision>4</cp:revision>
  <cp:lastPrinted>2013-02-15T20:09:00Z</cp:lastPrinted>
  <dcterms:created xsi:type="dcterms:W3CDTF">2016-06-28T15:51:00Z</dcterms:created>
  <dcterms:modified xsi:type="dcterms:W3CDTF">2016-06-30T17:07:00Z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TC040191799991</vt:lpwstr>
  </property>
</Properties>
</file>