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1182"/>
        <w:gridCol w:w="7215"/>
        <w:gridCol w:w="1431"/>
      </w:tblGrid>
      <w:tr w:rsidR="00F2022D" w:rsidRPr="00F87FC2" w:rsidTr="00F87FC2">
        <w:tc>
          <w:tcPr>
            <w:tcW w:w="1188" w:type="dxa"/>
            <w:shd w:val="clear" w:color="auto" w:fill="auto"/>
          </w:tcPr>
          <w:p w:rsidR="00F2022D" w:rsidRPr="00F87FC2" w:rsidRDefault="00406611" w:rsidP="00325B03">
            <w:pPr>
              <w:pStyle w:val="Heading1"/>
              <w:rPr>
                <w:b/>
                <w:bCs/>
                <w:color w:val="FF0000"/>
                <w:sz w:val="48"/>
              </w:rPr>
            </w:pPr>
            <w:r w:rsidRPr="00F87FC2">
              <w:rPr>
                <w:b/>
                <w:bCs/>
                <w:noProof/>
                <w:color w:val="FF0000"/>
                <w:sz w:val="48"/>
              </w:rPr>
              <w:drawing>
                <wp:inline distT="0" distB="0" distL="0" distR="0">
                  <wp:extent cx="514350" cy="914400"/>
                  <wp:effectExtent l="0" t="0" r="0" b="0"/>
                  <wp:docPr id="1" name="Picture 1" descr="NAU_New 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_New 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2022D" w:rsidRPr="00F87FC2" w:rsidRDefault="00B54FF4" w:rsidP="00F87FC2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87FC2">
              <w:rPr>
                <w:rFonts w:ascii="Times New Roman" w:hAnsi="Times New Roman"/>
                <w:b/>
                <w:bCs/>
                <w:sz w:val="32"/>
                <w:szCs w:val="32"/>
              </w:rPr>
              <w:t>NAU/</w:t>
            </w:r>
            <w:r w:rsidR="00F2022D" w:rsidRPr="00F87FC2">
              <w:rPr>
                <w:rFonts w:ascii="Times New Roman" w:hAnsi="Times New Roman"/>
                <w:b/>
                <w:bCs/>
                <w:sz w:val="32"/>
                <w:szCs w:val="32"/>
              </w:rPr>
              <w:t>ARIZONA GEAR UP</w:t>
            </w:r>
            <w:r w:rsidRPr="00F87FC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– 2012-2019</w:t>
            </w:r>
          </w:p>
          <w:p w:rsidR="00F2022D" w:rsidRPr="00F87FC2" w:rsidRDefault="00F2022D" w:rsidP="00F87FC2">
            <w:pPr>
              <w:pStyle w:val="Heading1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F87FC2">
              <w:rPr>
                <w:rFonts w:ascii="Times New Roman" w:hAnsi="Times New Roman"/>
                <w:b/>
                <w:bCs/>
                <w:color w:val="FF0000"/>
                <w:sz w:val="24"/>
              </w:rPr>
              <w:t>G</w:t>
            </w:r>
            <w:r w:rsidRPr="00F87FC2">
              <w:rPr>
                <w:rFonts w:ascii="Times New Roman" w:hAnsi="Times New Roman"/>
                <w:color w:val="000080"/>
                <w:sz w:val="24"/>
              </w:rPr>
              <w:t xml:space="preserve">aining </w:t>
            </w:r>
            <w:r w:rsidRPr="00F87FC2">
              <w:rPr>
                <w:rFonts w:ascii="Times New Roman" w:hAnsi="Times New Roman"/>
                <w:b/>
                <w:bCs/>
                <w:color w:val="FF0000"/>
                <w:sz w:val="24"/>
              </w:rPr>
              <w:t>E</w:t>
            </w:r>
            <w:r w:rsidRPr="00F87FC2">
              <w:rPr>
                <w:rFonts w:ascii="Times New Roman" w:hAnsi="Times New Roman"/>
                <w:color w:val="000080"/>
                <w:sz w:val="24"/>
              </w:rPr>
              <w:t xml:space="preserve">arly </w:t>
            </w:r>
            <w:r w:rsidRPr="00F87FC2">
              <w:rPr>
                <w:rFonts w:ascii="Times New Roman" w:hAnsi="Times New Roman"/>
                <w:b/>
                <w:bCs/>
                <w:color w:val="FF0000"/>
                <w:sz w:val="24"/>
              </w:rPr>
              <w:t>A</w:t>
            </w:r>
            <w:r w:rsidRPr="00F87FC2">
              <w:rPr>
                <w:rFonts w:ascii="Times New Roman" w:hAnsi="Times New Roman"/>
                <w:color w:val="000080"/>
                <w:sz w:val="24"/>
              </w:rPr>
              <w:t xml:space="preserve">wareness and </w:t>
            </w:r>
            <w:r w:rsidRPr="00F87FC2">
              <w:rPr>
                <w:rFonts w:ascii="Times New Roman" w:hAnsi="Times New Roman"/>
                <w:b/>
                <w:bCs/>
                <w:color w:val="FF0000"/>
                <w:sz w:val="24"/>
              </w:rPr>
              <w:t>R</w:t>
            </w:r>
            <w:r w:rsidRPr="00F87FC2">
              <w:rPr>
                <w:rFonts w:ascii="Times New Roman" w:hAnsi="Times New Roman"/>
                <w:color w:val="000080"/>
                <w:sz w:val="24"/>
              </w:rPr>
              <w:t xml:space="preserve">eadiness for </w:t>
            </w:r>
            <w:r w:rsidRPr="00F87FC2">
              <w:rPr>
                <w:rFonts w:ascii="Times New Roman" w:hAnsi="Times New Roman"/>
                <w:b/>
                <w:bCs/>
                <w:color w:val="FF0000"/>
                <w:sz w:val="24"/>
              </w:rPr>
              <w:t>U</w:t>
            </w:r>
            <w:r w:rsidRPr="00F87FC2">
              <w:rPr>
                <w:rFonts w:ascii="Times New Roman" w:hAnsi="Times New Roman"/>
                <w:color w:val="000080"/>
                <w:sz w:val="24"/>
              </w:rPr>
              <w:t xml:space="preserve">ndergraduate </w:t>
            </w:r>
            <w:r w:rsidRPr="00F87FC2">
              <w:rPr>
                <w:rFonts w:ascii="Times New Roman" w:hAnsi="Times New Roman"/>
                <w:b/>
                <w:bCs/>
                <w:color w:val="FF0000"/>
                <w:sz w:val="24"/>
              </w:rPr>
              <w:t>P</w:t>
            </w:r>
            <w:r w:rsidRPr="00F87FC2">
              <w:rPr>
                <w:rFonts w:ascii="Times New Roman" w:hAnsi="Times New Roman"/>
                <w:color w:val="000080"/>
                <w:sz w:val="24"/>
              </w:rPr>
              <w:t>rograms</w:t>
            </w:r>
          </w:p>
        </w:tc>
        <w:tc>
          <w:tcPr>
            <w:tcW w:w="1260" w:type="dxa"/>
            <w:shd w:val="clear" w:color="auto" w:fill="auto"/>
          </w:tcPr>
          <w:p w:rsidR="00F2022D" w:rsidRPr="00F87FC2" w:rsidRDefault="00406611" w:rsidP="00F87FC2">
            <w:pPr>
              <w:pStyle w:val="Heading1"/>
              <w:jc w:val="right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noProof/>
                <w:color w:val="FF0000"/>
                <w:sz w:val="48"/>
              </w:rPr>
              <w:drawing>
                <wp:inline distT="0" distB="0" distL="0" distR="0">
                  <wp:extent cx="771525" cy="800100"/>
                  <wp:effectExtent l="0" t="0" r="0" b="0"/>
                  <wp:docPr id="2" name="Picture 2" descr="AZgearupICO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gearupICO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A0F" w:rsidRDefault="00185A0F"/>
    <w:p w:rsidR="00F2022D" w:rsidRPr="00F2022D" w:rsidRDefault="00F2022D" w:rsidP="007C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8"/>
          <w:szCs w:val="28"/>
        </w:rPr>
      </w:pPr>
      <w:r w:rsidRPr="00F2022D">
        <w:rPr>
          <w:b/>
          <w:sz w:val="28"/>
          <w:szCs w:val="28"/>
        </w:rPr>
        <w:t>Mission</w:t>
      </w:r>
      <w:r w:rsidR="002E72D6">
        <w:rPr>
          <w:b/>
          <w:sz w:val="28"/>
          <w:szCs w:val="28"/>
        </w:rPr>
        <w:t>,</w:t>
      </w:r>
      <w:r w:rsidRPr="00F2022D">
        <w:rPr>
          <w:b/>
          <w:sz w:val="28"/>
          <w:szCs w:val="28"/>
        </w:rPr>
        <w:t xml:space="preserve"> </w:t>
      </w:r>
      <w:r w:rsidR="0072340D">
        <w:rPr>
          <w:b/>
          <w:sz w:val="28"/>
          <w:szCs w:val="28"/>
        </w:rPr>
        <w:t xml:space="preserve">Goals </w:t>
      </w:r>
      <w:r w:rsidRPr="00F2022D">
        <w:rPr>
          <w:b/>
          <w:sz w:val="28"/>
          <w:szCs w:val="28"/>
        </w:rPr>
        <w:t>&amp; Objectives</w:t>
      </w:r>
    </w:p>
    <w:p w:rsidR="00F2022D" w:rsidRDefault="00F2022D" w:rsidP="00F2022D"/>
    <w:p w:rsidR="00F2022D" w:rsidRPr="00330D3C" w:rsidRDefault="00F2022D" w:rsidP="007F401B">
      <w:pPr>
        <w:jc w:val="both"/>
        <w:rPr>
          <w:b/>
          <w:color w:val="0000FF"/>
        </w:rPr>
      </w:pPr>
      <w:smartTag w:uri="urn:schemas-microsoft-com:office:smarttags" w:element="country-region">
        <w:r w:rsidRPr="00330D3C">
          <w:rPr>
            <w:b/>
            <w:color w:val="0000FF"/>
          </w:rPr>
          <w:t>U.S.</w:t>
        </w:r>
      </w:smartTag>
      <w:r w:rsidRPr="00330D3C">
        <w:rPr>
          <w:b/>
          <w:color w:val="0000FF"/>
        </w:rPr>
        <w:t xml:space="preserve"> Department of Education (DOE) </w:t>
      </w:r>
      <w:smartTag w:uri="urn:schemas-microsoft-com:office:smarttags" w:element="place">
        <w:smartTag w:uri="urn:schemas-microsoft-com:office:smarttags" w:element="City">
          <w:r w:rsidRPr="00330D3C">
            <w:rPr>
              <w:b/>
              <w:color w:val="0000FF"/>
            </w:rPr>
            <w:t>Mission</w:t>
          </w:r>
        </w:smartTag>
      </w:smartTag>
      <w:r w:rsidRPr="00330D3C">
        <w:rPr>
          <w:b/>
          <w:color w:val="0000FF"/>
        </w:rPr>
        <w:t>:</w:t>
      </w:r>
    </w:p>
    <w:p w:rsidR="007F401B" w:rsidRDefault="007F401B" w:rsidP="007F401B">
      <w:pPr>
        <w:jc w:val="both"/>
        <w:rPr>
          <w:color w:val="0000FF"/>
        </w:rPr>
      </w:pPr>
    </w:p>
    <w:p w:rsidR="00F2022D" w:rsidRPr="00330D3C" w:rsidRDefault="00F2022D" w:rsidP="007F401B">
      <w:pPr>
        <w:jc w:val="both"/>
        <w:rPr>
          <w:color w:val="0000FF"/>
        </w:rPr>
      </w:pPr>
      <w:r w:rsidRPr="00330D3C">
        <w:rPr>
          <w:color w:val="0000FF"/>
        </w:rPr>
        <w:t>The Mission of GEAR UP is to significantly increase the number of low income students who are prepared to enter and succeed in postsecondary education.</w:t>
      </w:r>
    </w:p>
    <w:p w:rsidR="00F2022D" w:rsidRDefault="00F2022D" w:rsidP="007F401B">
      <w:pPr>
        <w:jc w:val="both"/>
      </w:pPr>
    </w:p>
    <w:p w:rsidR="00F2022D" w:rsidRPr="004315F5" w:rsidRDefault="00F2022D" w:rsidP="007F401B">
      <w:pPr>
        <w:jc w:val="both"/>
        <w:rPr>
          <w:b/>
          <w:i/>
          <w:color w:val="008000"/>
        </w:rPr>
      </w:pPr>
      <w:r w:rsidRPr="009F007E">
        <w:rPr>
          <w:b/>
          <w:i/>
          <w:color w:val="008000"/>
        </w:rPr>
        <w:t>1.</w:t>
      </w:r>
      <w:r w:rsidRPr="00330D3C">
        <w:rPr>
          <w:i/>
          <w:color w:val="008000"/>
        </w:rPr>
        <w:tab/>
      </w:r>
      <w:smartTag w:uri="urn:schemas-microsoft-com:office:smarttags" w:element="country-region">
        <w:smartTag w:uri="urn:schemas-microsoft-com:office:smarttags" w:element="place">
          <w:r w:rsidRPr="004315F5">
            <w:rPr>
              <w:b/>
              <w:i/>
              <w:color w:val="008000"/>
            </w:rPr>
            <w:t>U.S.</w:t>
          </w:r>
        </w:smartTag>
      </w:smartTag>
      <w:r w:rsidRPr="004315F5">
        <w:rPr>
          <w:b/>
          <w:i/>
          <w:color w:val="008000"/>
        </w:rPr>
        <w:t xml:space="preserve"> DOE Program Goal</w:t>
      </w:r>
    </w:p>
    <w:p w:rsidR="007F401B" w:rsidRDefault="007F401B" w:rsidP="007F401B">
      <w:pPr>
        <w:ind w:left="720"/>
        <w:jc w:val="both"/>
        <w:rPr>
          <w:b/>
          <w:color w:val="008000"/>
        </w:rPr>
      </w:pPr>
    </w:p>
    <w:p w:rsidR="00F2022D" w:rsidRPr="004315F5" w:rsidRDefault="007C589D" w:rsidP="007F401B">
      <w:pPr>
        <w:ind w:left="720"/>
        <w:jc w:val="both"/>
        <w:rPr>
          <w:b/>
          <w:color w:val="008000"/>
        </w:rPr>
      </w:pPr>
      <w:r>
        <w:rPr>
          <w:b/>
          <w:color w:val="008000"/>
        </w:rPr>
        <w:t>Incre</w:t>
      </w:r>
      <w:r w:rsidR="00F2022D" w:rsidRPr="004315F5">
        <w:rPr>
          <w:b/>
          <w:color w:val="008000"/>
        </w:rPr>
        <w:t>ase the academic performance and preparation for postsecondary education for GEAR UP students.</w:t>
      </w:r>
    </w:p>
    <w:p w:rsidR="00F2022D" w:rsidRDefault="00F2022D" w:rsidP="007F401B">
      <w:pPr>
        <w:jc w:val="both"/>
      </w:pPr>
    </w:p>
    <w:p w:rsidR="00F2022D" w:rsidRPr="007F401B" w:rsidRDefault="00B54FF4" w:rsidP="007F401B">
      <w:pPr>
        <w:ind w:left="720"/>
        <w:jc w:val="both"/>
        <w:rPr>
          <w:u w:val="single"/>
        </w:rPr>
      </w:pPr>
      <w:r>
        <w:rPr>
          <w:u w:val="single"/>
        </w:rPr>
        <w:t>NAU/</w:t>
      </w:r>
      <w:r w:rsidR="00417BED" w:rsidRPr="007F401B">
        <w:rPr>
          <w:u w:val="single"/>
        </w:rPr>
        <w:t xml:space="preserve">Arizona </w:t>
      </w:r>
      <w:r w:rsidR="00F2022D" w:rsidRPr="007F401B">
        <w:rPr>
          <w:u w:val="single"/>
        </w:rPr>
        <w:t>GEAR UP Objectives</w:t>
      </w:r>
    </w:p>
    <w:p w:rsidR="00F2022D" w:rsidRDefault="00F2022D" w:rsidP="007F401B">
      <w:pPr>
        <w:ind w:left="720"/>
        <w:jc w:val="both"/>
      </w:pPr>
    </w:p>
    <w:p w:rsidR="00F2022D" w:rsidRDefault="00D84CE9" w:rsidP="007F401B">
      <w:pPr>
        <w:numPr>
          <w:ilvl w:val="1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r>
        <w:rPr>
          <w:sz w:val="22"/>
        </w:rPr>
        <w:t>70% of GEAR UP students will complete pre-algebra by 8</w:t>
      </w:r>
      <w:r w:rsidRPr="00D84CE9">
        <w:rPr>
          <w:sz w:val="22"/>
          <w:vertAlign w:val="superscript"/>
        </w:rPr>
        <w:t>th</w:t>
      </w:r>
      <w:r>
        <w:rPr>
          <w:sz w:val="22"/>
        </w:rPr>
        <w:t xml:space="preserve"> grade, algebra I by 9</w:t>
      </w:r>
      <w:r w:rsidRPr="00D84CE9">
        <w:rPr>
          <w:sz w:val="22"/>
          <w:vertAlign w:val="superscript"/>
        </w:rPr>
        <w:t>th</w:t>
      </w:r>
      <w:r>
        <w:rPr>
          <w:sz w:val="22"/>
        </w:rPr>
        <w:t xml:space="preserve"> grade, and 2 math courses beyond algebra I by 12</w:t>
      </w:r>
      <w:r w:rsidRPr="00D84CE9">
        <w:rPr>
          <w:sz w:val="22"/>
          <w:vertAlign w:val="superscript"/>
        </w:rPr>
        <w:t>th</w:t>
      </w:r>
      <w:r>
        <w:rPr>
          <w:sz w:val="22"/>
        </w:rPr>
        <w:t xml:space="preserve"> grade, with a grade of C or higher.</w:t>
      </w:r>
    </w:p>
    <w:p w:rsidR="00F2022D" w:rsidRDefault="00F2022D" w:rsidP="007F401B">
      <w:pPr>
        <w:tabs>
          <w:tab w:val="num" w:pos="1440"/>
        </w:tabs>
        <w:ind w:left="1440" w:hanging="720"/>
        <w:jc w:val="both"/>
      </w:pPr>
    </w:p>
    <w:p w:rsidR="00905763" w:rsidRDefault="00D84CE9" w:rsidP="007F401B">
      <w:pPr>
        <w:numPr>
          <w:ilvl w:val="1"/>
          <w:numId w:val="1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r>
        <w:rPr>
          <w:sz w:val="22"/>
        </w:rPr>
        <w:t>85% of GEAR UP</w:t>
      </w:r>
      <w:r w:rsidR="005263DF">
        <w:rPr>
          <w:sz w:val="22"/>
        </w:rPr>
        <w:t xml:space="preserve"> students complete EXPLORE, Aspire</w:t>
      </w:r>
      <w:r>
        <w:rPr>
          <w:sz w:val="22"/>
        </w:rPr>
        <w:t xml:space="preserve"> and ACT, and</w:t>
      </w:r>
      <w:r w:rsidR="00905763">
        <w:rPr>
          <w:sz w:val="22"/>
        </w:rPr>
        <w:t xml:space="preserve"> the percentage demonstrating academic preparedness for college by meeting EPAS (Educational Planning &amp; Assessment System) College Readiness Benchmarks </w:t>
      </w:r>
      <w:r>
        <w:rPr>
          <w:sz w:val="22"/>
        </w:rPr>
        <w:t>increases gradually to Baseline</w:t>
      </w:r>
      <w:r w:rsidR="00905763">
        <w:rPr>
          <w:sz w:val="22"/>
        </w:rPr>
        <w:t xml:space="preserve"> + 5% on the ACT in 12</w:t>
      </w:r>
      <w:r w:rsidR="00905763" w:rsidRPr="00905763">
        <w:rPr>
          <w:sz w:val="22"/>
          <w:vertAlign w:val="superscript"/>
        </w:rPr>
        <w:t>th</w:t>
      </w:r>
      <w:r w:rsidR="00905763">
        <w:rPr>
          <w:sz w:val="22"/>
        </w:rPr>
        <w:t xml:space="preserve"> grade.</w:t>
      </w:r>
    </w:p>
    <w:p w:rsidR="00905763" w:rsidRDefault="00905763" w:rsidP="00905763">
      <w:pPr>
        <w:jc w:val="both"/>
        <w:rPr>
          <w:sz w:val="22"/>
        </w:rPr>
      </w:pPr>
    </w:p>
    <w:p w:rsidR="00F2022D" w:rsidRPr="00330D3C" w:rsidRDefault="00F2022D" w:rsidP="007F401B">
      <w:pPr>
        <w:jc w:val="both"/>
        <w:rPr>
          <w:b/>
          <w:i/>
          <w:color w:val="008000"/>
        </w:rPr>
      </w:pPr>
      <w:r w:rsidRPr="00330D3C">
        <w:rPr>
          <w:b/>
          <w:i/>
          <w:color w:val="008000"/>
        </w:rPr>
        <w:t>2.</w:t>
      </w:r>
      <w:r w:rsidRPr="00330D3C">
        <w:rPr>
          <w:b/>
          <w:i/>
          <w:color w:val="008000"/>
        </w:rPr>
        <w:tab/>
      </w:r>
      <w:smartTag w:uri="urn:schemas-microsoft-com:office:smarttags" w:element="place">
        <w:smartTag w:uri="urn:schemas-microsoft-com:office:smarttags" w:element="country-region">
          <w:r w:rsidRPr="00330D3C">
            <w:rPr>
              <w:b/>
              <w:i/>
              <w:color w:val="008000"/>
            </w:rPr>
            <w:t>U.S.</w:t>
          </w:r>
        </w:smartTag>
      </w:smartTag>
      <w:r w:rsidRPr="00330D3C">
        <w:rPr>
          <w:b/>
          <w:i/>
          <w:color w:val="008000"/>
        </w:rPr>
        <w:t xml:space="preserve"> DOE Program Goal</w:t>
      </w:r>
    </w:p>
    <w:p w:rsidR="007F401B" w:rsidRDefault="007F401B" w:rsidP="007F401B">
      <w:pPr>
        <w:ind w:left="720"/>
        <w:jc w:val="both"/>
        <w:rPr>
          <w:b/>
          <w:color w:val="008000"/>
        </w:rPr>
      </w:pPr>
    </w:p>
    <w:p w:rsidR="00F2022D" w:rsidRPr="00330D3C" w:rsidRDefault="00F2022D" w:rsidP="007F401B">
      <w:pPr>
        <w:ind w:left="720"/>
        <w:jc w:val="both"/>
        <w:rPr>
          <w:b/>
          <w:color w:val="008000"/>
        </w:rPr>
      </w:pPr>
      <w:r w:rsidRPr="00330D3C">
        <w:rPr>
          <w:b/>
          <w:color w:val="008000"/>
        </w:rPr>
        <w:t>Increase the rate of high school graduation and participation in postsecondary education of GEAR UP students</w:t>
      </w:r>
    </w:p>
    <w:p w:rsidR="00F2022D" w:rsidRDefault="00F2022D" w:rsidP="007F401B">
      <w:pPr>
        <w:jc w:val="both"/>
      </w:pPr>
    </w:p>
    <w:p w:rsidR="00F2022D" w:rsidRPr="007F401B" w:rsidRDefault="00905763" w:rsidP="007F401B">
      <w:pPr>
        <w:ind w:left="720"/>
        <w:jc w:val="both"/>
        <w:rPr>
          <w:u w:val="single"/>
        </w:rPr>
      </w:pPr>
      <w:r>
        <w:rPr>
          <w:u w:val="single"/>
        </w:rPr>
        <w:t>NAU/</w:t>
      </w:r>
      <w:r w:rsidR="00417BED" w:rsidRPr="007F401B">
        <w:rPr>
          <w:u w:val="single"/>
        </w:rPr>
        <w:t>Arizona</w:t>
      </w:r>
      <w:r w:rsidR="00F2022D" w:rsidRPr="007F401B">
        <w:rPr>
          <w:u w:val="single"/>
        </w:rPr>
        <w:t xml:space="preserve"> GEAR UP Objectives</w:t>
      </w:r>
    </w:p>
    <w:p w:rsidR="00F2022D" w:rsidRDefault="00F2022D" w:rsidP="007F401B">
      <w:pPr>
        <w:ind w:left="720"/>
        <w:jc w:val="both"/>
      </w:pPr>
    </w:p>
    <w:p w:rsidR="00F2022D" w:rsidRDefault="00905763" w:rsidP="007F401B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r>
        <w:rPr>
          <w:sz w:val="22"/>
        </w:rPr>
        <w:t xml:space="preserve">Significantly more GEAR UP students graduate from high school on time than </w:t>
      </w:r>
      <w:r w:rsidR="0072340D">
        <w:rPr>
          <w:sz w:val="22"/>
        </w:rPr>
        <w:t>students</w:t>
      </w:r>
      <w:r>
        <w:rPr>
          <w:sz w:val="22"/>
        </w:rPr>
        <w:t xml:space="preserve"> from a carefully m</w:t>
      </w:r>
      <w:r w:rsidR="00DA7A45">
        <w:rPr>
          <w:sz w:val="22"/>
        </w:rPr>
        <w:t>atched control group (Non-GEAR IP students in the class of 2018).</w:t>
      </w:r>
    </w:p>
    <w:p w:rsidR="00F2022D" w:rsidRDefault="00F2022D" w:rsidP="007F401B">
      <w:pPr>
        <w:tabs>
          <w:tab w:val="num" w:pos="1440"/>
        </w:tabs>
        <w:ind w:left="1440" w:hanging="720"/>
        <w:jc w:val="both"/>
        <w:rPr>
          <w:sz w:val="22"/>
        </w:rPr>
      </w:pPr>
    </w:p>
    <w:p w:rsidR="00F2022D" w:rsidRDefault="00905763" w:rsidP="007F401B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r>
        <w:rPr>
          <w:sz w:val="22"/>
        </w:rPr>
        <w:t>By their 9</w:t>
      </w:r>
      <w:r w:rsidRPr="00905763">
        <w:rPr>
          <w:sz w:val="22"/>
          <w:vertAlign w:val="superscript"/>
        </w:rPr>
        <w:t>th</w:t>
      </w:r>
      <w:r>
        <w:rPr>
          <w:sz w:val="22"/>
        </w:rPr>
        <w:t xml:space="preserve"> grade year, 85% of GEAR UP students will be able to identify the academic requirements for college. </w:t>
      </w:r>
    </w:p>
    <w:p w:rsidR="00F2022D" w:rsidRDefault="00F2022D" w:rsidP="007F401B">
      <w:pPr>
        <w:tabs>
          <w:tab w:val="num" w:pos="1440"/>
        </w:tabs>
        <w:ind w:left="1440" w:hanging="720"/>
        <w:jc w:val="both"/>
      </w:pPr>
    </w:p>
    <w:p w:rsidR="00DA7A45" w:rsidRDefault="00905763" w:rsidP="00DA7A45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r>
        <w:rPr>
          <w:sz w:val="22"/>
        </w:rPr>
        <w:t>Significantly more GEAR UP students will be enrolled in postsecondary education by the fall semester following their graduation from high school than students in a carefully m</w:t>
      </w:r>
      <w:r w:rsidR="00BC245E">
        <w:rPr>
          <w:sz w:val="22"/>
        </w:rPr>
        <w:t>atched control group</w:t>
      </w:r>
      <w:r w:rsidR="00DA7A45">
        <w:rPr>
          <w:sz w:val="22"/>
        </w:rPr>
        <w:t xml:space="preserve"> (Non-GEAR UP students in the class of 2018).</w:t>
      </w:r>
    </w:p>
    <w:p w:rsidR="00DA7A45" w:rsidRDefault="00DA7A45" w:rsidP="00DA7A45">
      <w:pPr>
        <w:tabs>
          <w:tab w:val="num" w:pos="1440"/>
        </w:tabs>
        <w:ind w:left="1440" w:hanging="720"/>
        <w:jc w:val="both"/>
        <w:rPr>
          <w:sz w:val="22"/>
        </w:rPr>
      </w:pPr>
    </w:p>
    <w:p w:rsidR="00DA7A45" w:rsidRDefault="0059587F" w:rsidP="00DA7A45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Significantly more GEAR UP students will be on track for graduating from college by completing their freshman year in good academic standing as defined by their institution, than students in a carefully ma</w:t>
      </w:r>
      <w:r w:rsidR="00BC245E">
        <w:rPr>
          <w:sz w:val="22"/>
        </w:rPr>
        <w:t>tched control group</w:t>
      </w:r>
      <w:r w:rsidR="00DA7A45">
        <w:rPr>
          <w:sz w:val="22"/>
        </w:rPr>
        <w:t xml:space="preserve"> (Non-GEAR UP students in the class of 2018).</w:t>
      </w:r>
    </w:p>
    <w:p w:rsidR="0059587F" w:rsidRDefault="0059587F" w:rsidP="0059587F">
      <w:pPr>
        <w:pStyle w:val="ListParagraph"/>
        <w:rPr>
          <w:sz w:val="22"/>
        </w:rPr>
      </w:pPr>
    </w:p>
    <w:p w:rsidR="00DA7A45" w:rsidRDefault="0059587F" w:rsidP="00DA7A45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  <w:rPr>
          <w:sz w:val="22"/>
        </w:rPr>
      </w:pPr>
      <w:r>
        <w:rPr>
          <w:sz w:val="22"/>
        </w:rPr>
        <w:t>Significantly more GEAR UP students will be placed into college level English and math without need for remedial courses than students in a matched com</w:t>
      </w:r>
      <w:r w:rsidR="00BC245E">
        <w:rPr>
          <w:sz w:val="22"/>
        </w:rPr>
        <w:t>parison group</w:t>
      </w:r>
      <w:r w:rsidR="00DA7A45">
        <w:rPr>
          <w:sz w:val="22"/>
        </w:rPr>
        <w:t xml:space="preserve"> (Non-GEAR UP students in the class of 2018).</w:t>
      </w:r>
    </w:p>
    <w:p w:rsidR="0059587F" w:rsidRDefault="00BC245E" w:rsidP="00DA7A45">
      <w:pPr>
        <w:ind w:left="1440"/>
        <w:jc w:val="both"/>
        <w:rPr>
          <w:sz w:val="22"/>
        </w:rPr>
      </w:pPr>
      <w:r>
        <w:rPr>
          <w:sz w:val="22"/>
        </w:rPr>
        <w:t>.</w:t>
      </w:r>
    </w:p>
    <w:p w:rsidR="00F2022D" w:rsidRDefault="00F2022D" w:rsidP="007F401B">
      <w:pPr>
        <w:jc w:val="both"/>
        <w:rPr>
          <w:sz w:val="22"/>
        </w:rPr>
      </w:pPr>
    </w:p>
    <w:p w:rsidR="00F2022D" w:rsidRPr="007C589D" w:rsidRDefault="00F2022D" w:rsidP="007F401B">
      <w:pPr>
        <w:jc w:val="both"/>
        <w:rPr>
          <w:b/>
          <w:i/>
          <w:color w:val="008000"/>
        </w:rPr>
      </w:pPr>
      <w:r w:rsidRPr="007C589D">
        <w:rPr>
          <w:b/>
          <w:i/>
          <w:color w:val="008000"/>
        </w:rPr>
        <w:t>3.</w:t>
      </w:r>
      <w:r w:rsidRPr="007C589D">
        <w:rPr>
          <w:b/>
          <w:i/>
          <w:color w:val="008000"/>
        </w:rPr>
        <w:tab/>
      </w:r>
      <w:smartTag w:uri="urn:schemas-microsoft-com:office:smarttags" w:element="country-region">
        <w:smartTag w:uri="urn:schemas-microsoft-com:office:smarttags" w:element="place">
          <w:r w:rsidRPr="007C589D">
            <w:rPr>
              <w:b/>
              <w:i/>
              <w:color w:val="008000"/>
            </w:rPr>
            <w:t>U</w:t>
          </w:r>
          <w:r w:rsidR="007F401B">
            <w:rPr>
              <w:b/>
              <w:i/>
              <w:color w:val="008000"/>
            </w:rPr>
            <w:t>.</w:t>
          </w:r>
          <w:r w:rsidRPr="007C589D">
            <w:rPr>
              <w:b/>
              <w:i/>
              <w:color w:val="008000"/>
            </w:rPr>
            <w:t>S</w:t>
          </w:r>
          <w:r w:rsidR="007F401B">
            <w:rPr>
              <w:b/>
              <w:i/>
              <w:color w:val="008000"/>
            </w:rPr>
            <w:t>.</w:t>
          </w:r>
        </w:smartTag>
      </w:smartTag>
      <w:r w:rsidRPr="007C589D">
        <w:rPr>
          <w:b/>
          <w:i/>
          <w:color w:val="008000"/>
        </w:rPr>
        <w:t xml:space="preserve"> DOE Program Goal</w:t>
      </w:r>
    </w:p>
    <w:p w:rsidR="007F401B" w:rsidRDefault="007F401B" w:rsidP="007F401B">
      <w:pPr>
        <w:ind w:left="720"/>
        <w:jc w:val="both"/>
        <w:rPr>
          <w:b/>
          <w:color w:val="008000"/>
        </w:rPr>
      </w:pPr>
    </w:p>
    <w:p w:rsidR="00F2022D" w:rsidRPr="007C589D" w:rsidRDefault="00F2022D" w:rsidP="007F401B">
      <w:pPr>
        <w:ind w:left="720"/>
        <w:jc w:val="both"/>
        <w:rPr>
          <w:b/>
          <w:color w:val="008000"/>
        </w:rPr>
      </w:pPr>
      <w:r w:rsidRPr="007C589D">
        <w:rPr>
          <w:b/>
          <w:color w:val="008000"/>
        </w:rPr>
        <w:t>Increase GEAR UP students’ and their families’ knowledge of postsecondary education opt</w:t>
      </w:r>
      <w:r w:rsidR="007F401B">
        <w:rPr>
          <w:b/>
          <w:color w:val="008000"/>
        </w:rPr>
        <w:t>ions, preparation and financing</w:t>
      </w:r>
    </w:p>
    <w:p w:rsidR="00F2022D" w:rsidRDefault="00F2022D" w:rsidP="007F401B">
      <w:pPr>
        <w:ind w:left="720"/>
        <w:jc w:val="both"/>
        <w:rPr>
          <w:sz w:val="22"/>
        </w:rPr>
      </w:pPr>
    </w:p>
    <w:p w:rsidR="00F2022D" w:rsidRPr="007F401B" w:rsidRDefault="0059587F" w:rsidP="007F401B">
      <w:pPr>
        <w:ind w:left="720"/>
        <w:jc w:val="both"/>
        <w:rPr>
          <w:sz w:val="22"/>
          <w:u w:val="single"/>
        </w:rPr>
      </w:pPr>
      <w:r>
        <w:rPr>
          <w:sz w:val="22"/>
          <w:u w:val="single"/>
        </w:rPr>
        <w:t>NAU/</w:t>
      </w:r>
      <w:r w:rsidR="00417BED" w:rsidRPr="007F401B">
        <w:rPr>
          <w:sz w:val="22"/>
          <w:u w:val="single"/>
        </w:rPr>
        <w:t>Arizona</w:t>
      </w:r>
      <w:r w:rsidR="00F2022D" w:rsidRPr="007F401B">
        <w:rPr>
          <w:sz w:val="22"/>
          <w:u w:val="single"/>
        </w:rPr>
        <w:t xml:space="preserve"> GEAR UP Objectives</w:t>
      </w:r>
    </w:p>
    <w:p w:rsidR="00F2022D" w:rsidRPr="003D638A" w:rsidRDefault="00F2022D" w:rsidP="007F401B">
      <w:pPr>
        <w:ind w:left="1440" w:hanging="720"/>
        <w:jc w:val="both"/>
        <w:rPr>
          <w:sz w:val="22"/>
        </w:rPr>
      </w:pPr>
    </w:p>
    <w:p w:rsidR="00F2022D" w:rsidRDefault="0059587F" w:rsidP="007F401B">
      <w:pPr>
        <w:numPr>
          <w:ilvl w:val="1"/>
          <w:numId w:val="3"/>
        </w:numPr>
        <w:ind w:left="1440"/>
        <w:jc w:val="both"/>
        <w:rPr>
          <w:sz w:val="22"/>
        </w:rPr>
      </w:pPr>
      <w:r>
        <w:rPr>
          <w:sz w:val="22"/>
        </w:rPr>
        <w:t>By the end of 11</w:t>
      </w:r>
      <w:r w:rsidRPr="0059587F">
        <w:rPr>
          <w:sz w:val="22"/>
          <w:vertAlign w:val="superscript"/>
        </w:rPr>
        <w:t>th</w:t>
      </w:r>
      <w:r>
        <w:rPr>
          <w:sz w:val="22"/>
        </w:rPr>
        <w:t xml:space="preserve"> grade, 85% of GEAR UP students respond correctly to questions on the student survey about financial aid and the costs/benefits of postsecondary education.</w:t>
      </w:r>
    </w:p>
    <w:p w:rsidR="00F2022D" w:rsidRDefault="00F2022D" w:rsidP="007F401B">
      <w:pPr>
        <w:ind w:left="1440" w:hanging="720"/>
        <w:jc w:val="both"/>
        <w:rPr>
          <w:sz w:val="22"/>
        </w:rPr>
      </w:pPr>
    </w:p>
    <w:p w:rsidR="00F2022D" w:rsidRDefault="00B953BC" w:rsidP="007F401B">
      <w:pPr>
        <w:numPr>
          <w:ilvl w:val="1"/>
          <w:numId w:val="3"/>
        </w:numPr>
        <w:ind w:left="1440"/>
        <w:jc w:val="both"/>
        <w:rPr>
          <w:sz w:val="22"/>
        </w:rPr>
      </w:pPr>
      <w:r>
        <w:rPr>
          <w:sz w:val="22"/>
        </w:rPr>
        <w:t>By the end of their students’ 12</w:t>
      </w:r>
      <w:r w:rsidRPr="00B953BC">
        <w:rPr>
          <w:sz w:val="22"/>
          <w:vertAlign w:val="superscript"/>
        </w:rPr>
        <w:t>th</w:t>
      </w:r>
      <w:r>
        <w:rPr>
          <w:sz w:val="22"/>
        </w:rPr>
        <w:t xml:space="preserve"> grade year, 80%</w:t>
      </w:r>
      <w:r w:rsidR="0072340D">
        <w:rPr>
          <w:sz w:val="22"/>
        </w:rPr>
        <w:t xml:space="preserve"> of GEAR UP parents will have completed at least one activity to help them assist their students in their academic preparation for college.</w:t>
      </w:r>
    </w:p>
    <w:p w:rsidR="00F2022D" w:rsidRDefault="00F2022D" w:rsidP="007F401B">
      <w:pPr>
        <w:ind w:left="1440" w:hanging="720"/>
        <w:jc w:val="both"/>
        <w:rPr>
          <w:sz w:val="22"/>
        </w:rPr>
      </w:pPr>
    </w:p>
    <w:p w:rsidR="0072340D" w:rsidRPr="00BC245E" w:rsidRDefault="0072340D" w:rsidP="0072340D">
      <w:pPr>
        <w:numPr>
          <w:ilvl w:val="1"/>
          <w:numId w:val="3"/>
        </w:numPr>
        <w:ind w:left="1440"/>
        <w:jc w:val="both"/>
        <w:rPr>
          <w:sz w:val="22"/>
        </w:rPr>
      </w:pPr>
      <w:r w:rsidRPr="00BC245E">
        <w:rPr>
          <w:sz w:val="22"/>
        </w:rPr>
        <w:t>By 11</w:t>
      </w:r>
      <w:r w:rsidRPr="00BC245E">
        <w:rPr>
          <w:sz w:val="22"/>
          <w:vertAlign w:val="superscript"/>
        </w:rPr>
        <w:t>th</w:t>
      </w:r>
      <w:r w:rsidRPr="00BC245E">
        <w:rPr>
          <w:sz w:val="22"/>
        </w:rPr>
        <w:t xml:space="preserve"> grade, 75% of GEAR UP students respond on the student survey that they expect to attend college.</w:t>
      </w:r>
    </w:p>
    <w:p w:rsidR="00F2022D" w:rsidRDefault="0072340D" w:rsidP="0072340D">
      <w:pPr>
        <w:ind w:left="1440"/>
        <w:jc w:val="both"/>
        <w:rPr>
          <w:sz w:val="22"/>
        </w:rPr>
      </w:pPr>
      <w:r>
        <w:rPr>
          <w:sz w:val="22"/>
        </w:rPr>
        <w:t xml:space="preserve"> </w:t>
      </w:r>
    </w:p>
    <w:p w:rsidR="00F2022D" w:rsidRPr="0063541D" w:rsidRDefault="00BC245E" w:rsidP="0072340D">
      <w:pPr>
        <w:numPr>
          <w:ilvl w:val="1"/>
          <w:numId w:val="3"/>
        </w:numPr>
        <w:ind w:left="1440"/>
        <w:jc w:val="both"/>
      </w:pPr>
      <w:r>
        <w:rPr>
          <w:sz w:val="22"/>
        </w:rPr>
        <w:t>By the end of students’</w:t>
      </w:r>
      <w:r w:rsidR="0072340D">
        <w:rPr>
          <w:sz w:val="22"/>
        </w:rPr>
        <w:t xml:space="preserve"> 11</w:t>
      </w:r>
      <w:r w:rsidR="0072340D" w:rsidRPr="0072340D">
        <w:rPr>
          <w:sz w:val="22"/>
          <w:vertAlign w:val="superscript"/>
        </w:rPr>
        <w:t>th</w:t>
      </w:r>
      <w:r w:rsidR="0072340D">
        <w:rPr>
          <w:sz w:val="22"/>
        </w:rPr>
        <w:t xml:space="preserve"> grade year, 70% of GEAR UP parents respond correctly to questions on the parent survey about financial aid and the costs/benefits of postsecondary education.</w:t>
      </w:r>
    </w:p>
    <w:p w:rsidR="0063541D" w:rsidRDefault="0063541D" w:rsidP="0063541D">
      <w:pPr>
        <w:pStyle w:val="ListParagraph"/>
      </w:pPr>
    </w:p>
    <w:p w:rsidR="0063541D" w:rsidRDefault="0063541D" w:rsidP="0072340D">
      <w:pPr>
        <w:numPr>
          <w:ilvl w:val="1"/>
          <w:numId w:val="3"/>
        </w:numPr>
        <w:ind w:left="1440"/>
        <w:jc w:val="both"/>
        <w:rPr>
          <w:sz w:val="22"/>
          <w:szCs w:val="22"/>
        </w:rPr>
      </w:pPr>
      <w:r w:rsidRPr="009E7140">
        <w:rPr>
          <w:sz w:val="22"/>
          <w:szCs w:val="22"/>
        </w:rPr>
        <w:t>By the end of GEAR UP students’12</w:t>
      </w:r>
      <w:r w:rsidRPr="009E7140">
        <w:rPr>
          <w:sz w:val="22"/>
          <w:szCs w:val="22"/>
          <w:vertAlign w:val="superscript"/>
        </w:rPr>
        <w:t>th</w:t>
      </w:r>
      <w:r w:rsidRPr="009E7140">
        <w:rPr>
          <w:sz w:val="22"/>
          <w:szCs w:val="22"/>
        </w:rPr>
        <w:t xml:space="preserve"> grade year, baseline plus 10% of GEAR UP students will have completed the FAFSA.</w:t>
      </w:r>
    </w:p>
    <w:p w:rsidR="001F0B9D" w:rsidRDefault="001F0B9D" w:rsidP="001F0B9D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196215</wp:posOffset>
                </wp:positionV>
                <wp:extent cx="66198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23B6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5.45pt" to="51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:rsidR="001F0B9D" w:rsidRPr="009E7140" w:rsidRDefault="001F0B9D" w:rsidP="001F0B9D">
      <w:pPr>
        <w:ind w:left="1440"/>
        <w:jc w:val="both"/>
        <w:rPr>
          <w:sz w:val="22"/>
          <w:szCs w:val="22"/>
        </w:rPr>
      </w:pPr>
    </w:p>
    <w:p w:rsidR="0060445F" w:rsidRPr="009E7140" w:rsidRDefault="0060445F" w:rsidP="00BC245E">
      <w:pPr>
        <w:jc w:val="both"/>
        <w:rPr>
          <w:sz w:val="22"/>
          <w:szCs w:val="22"/>
        </w:rPr>
      </w:pPr>
    </w:p>
    <w:p w:rsidR="00BC245E" w:rsidRDefault="00BC245E" w:rsidP="00406611">
      <w:pPr>
        <w:numPr>
          <w:ilvl w:val="0"/>
          <w:numId w:val="5"/>
        </w:numPr>
        <w:ind w:left="720"/>
        <w:jc w:val="both"/>
        <w:rPr>
          <w:b/>
          <w:i/>
          <w:color w:val="008000"/>
        </w:rPr>
      </w:pPr>
      <w:r>
        <w:rPr>
          <w:b/>
          <w:i/>
          <w:color w:val="008000"/>
        </w:rPr>
        <w:t>NAU/Arizona GEAR UP Program Goal for Middle Grade Initiative (MGI)</w:t>
      </w:r>
    </w:p>
    <w:p w:rsidR="00BC245E" w:rsidRPr="007C589D" w:rsidRDefault="00BC245E" w:rsidP="00BC245E">
      <w:pPr>
        <w:jc w:val="both"/>
        <w:rPr>
          <w:b/>
          <w:i/>
          <w:color w:val="008000"/>
        </w:rPr>
      </w:pPr>
    </w:p>
    <w:p w:rsidR="00BC245E" w:rsidRDefault="00406611" w:rsidP="00406611">
      <w:pPr>
        <w:ind w:left="720"/>
        <w:jc w:val="both"/>
        <w:rPr>
          <w:b/>
          <w:color w:val="008000"/>
        </w:rPr>
      </w:pPr>
      <w:r w:rsidRPr="00406611">
        <w:rPr>
          <w:b/>
          <w:color w:val="008000"/>
        </w:rPr>
        <w:t>To increase students’ academic readiness for postsecondary education through data-based curriculum and instruction improvements that are sustainable</w:t>
      </w:r>
    </w:p>
    <w:p w:rsidR="00406611" w:rsidRDefault="00406611" w:rsidP="00406611">
      <w:pPr>
        <w:ind w:left="720"/>
        <w:jc w:val="both"/>
        <w:rPr>
          <w:b/>
          <w:color w:val="008000"/>
        </w:rPr>
      </w:pPr>
    </w:p>
    <w:p w:rsidR="00406611" w:rsidRDefault="00406611" w:rsidP="00406611">
      <w:pPr>
        <w:ind w:left="720"/>
        <w:jc w:val="both"/>
        <w:rPr>
          <w:sz w:val="22"/>
          <w:u w:val="single"/>
        </w:rPr>
      </w:pPr>
      <w:r>
        <w:rPr>
          <w:sz w:val="22"/>
          <w:u w:val="single"/>
        </w:rPr>
        <w:t>MGI Outcomes</w:t>
      </w:r>
    </w:p>
    <w:p w:rsidR="00406611" w:rsidRDefault="00406611" w:rsidP="00406611">
      <w:pPr>
        <w:ind w:left="720"/>
        <w:jc w:val="both"/>
        <w:rPr>
          <w:sz w:val="22"/>
          <w:u w:val="single"/>
        </w:rPr>
      </w:pPr>
    </w:p>
    <w:p w:rsidR="00406611" w:rsidRPr="00406611" w:rsidRDefault="00406611" w:rsidP="00406611">
      <w:pPr>
        <w:pStyle w:val="ListParagraph"/>
        <w:numPr>
          <w:ilvl w:val="1"/>
          <w:numId w:val="6"/>
        </w:numPr>
        <w:spacing w:after="160" w:line="259" w:lineRule="auto"/>
        <w:ind w:left="1440" w:hanging="630"/>
        <w:contextualSpacing/>
        <w:rPr>
          <w:sz w:val="22"/>
          <w:szCs w:val="22"/>
        </w:rPr>
      </w:pPr>
      <w:r w:rsidRPr="00406611">
        <w:rPr>
          <w:sz w:val="22"/>
          <w:szCs w:val="22"/>
        </w:rPr>
        <w:t>The percentage of students scoring the proficient and highly proficient range will increase each year of the program.</w:t>
      </w:r>
    </w:p>
    <w:p w:rsidR="00406611" w:rsidRDefault="00406611" w:rsidP="00406611">
      <w:pPr>
        <w:numPr>
          <w:ilvl w:val="0"/>
          <w:numId w:val="5"/>
        </w:numPr>
        <w:ind w:left="720"/>
        <w:jc w:val="both"/>
        <w:rPr>
          <w:b/>
          <w:i/>
          <w:color w:val="008000"/>
        </w:rPr>
      </w:pPr>
      <w:r>
        <w:rPr>
          <w:b/>
          <w:i/>
          <w:color w:val="008000"/>
        </w:rPr>
        <w:t>NAU/Arizona GEAR UP Program Goal for Middle Grade Initiative (MGI)</w:t>
      </w:r>
    </w:p>
    <w:p w:rsidR="00406611" w:rsidRDefault="00406611" w:rsidP="00406611">
      <w:pPr>
        <w:pStyle w:val="ListParagraph"/>
        <w:spacing w:after="160" w:line="259" w:lineRule="auto"/>
        <w:ind w:left="0"/>
        <w:contextualSpacing/>
        <w:rPr>
          <w:b/>
          <w:color w:val="008000"/>
        </w:rPr>
      </w:pPr>
    </w:p>
    <w:p w:rsidR="00406611" w:rsidRPr="00406611" w:rsidRDefault="00406611" w:rsidP="00406611">
      <w:pPr>
        <w:pStyle w:val="ListParagraph"/>
        <w:spacing w:after="160" w:line="259" w:lineRule="auto"/>
        <w:contextualSpacing/>
        <w:rPr>
          <w:b/>
          <w:color w:val="008000"/>
        </w:rPr>
      </w:pPr>
      <w:r w:rsidRPr="00406611">
        <w:rPr>
          <w:b/>
          <w:color w:val="008000"/>
        </w:rPr>
        <w:t>To create a sustainable school-wide culture that fosters all students’ preparation and motivation for a full range of postsecondary options</w:t>
      </w:r>
    </w:p>
    <w:p w:rsidR="00406611" w:rsidRDefault="00406611" w:rsidP="00406611">
      <w:pPr>
        <w:spacing w:after="120"/>
        <w:ind w:left="720"/>
        <w:jc w:val="both"/>
        <w:rPr>
          <w:sz w:val="22"/>
          <w:u w:val="single"/>
        </w:rPr>
      </w:pPr>
      <w:r>
        <w:rPr>
          <w:sz w:val="22"/>
          <w:u w:val="single"/>
        </w:rPr>
        <w:t>MGI Outcomes</w:t>
      </w:r>
    </w:p>
    <w:p w:rsidR="00406611" w:rsidRPr="00406611" w:rsidRDefault="00406611" w:rsidP="00406611">
      <w:pPr>
        <w:spacing w:after="120"/>
        <w:ind w:left="1440" w:hanging="634"/>
        <w:jc w:val="both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406611">
        <w:rPr>
          <w:sz w:val="22"/>
        </w:rPr>
        <w:t>The number of CCR trained professionals at each site will increase each year of the program</w:t>
      </w:r>
    </w:p>
    <w:p w:rsidR="00406611" w:rsidRPr="00406611" w:rsidRDefault="00406611" w:rsidP="00406611">
      <w:pPr>
        <w:spacing w:after="120"/>
        <w:ind w:left="1440" w:hanging="634"/>
        <w:jc w:val="both"/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</w:r>
      <w:r w:rsidRPr="00406611">
        <w:rPr>
          <w:sz w:val="22"/>
        </w:rPr>
        <w:t>School professionals who are CCR trained through the CAP course will report increased confidence in their ability to implement CCR strategies.</w:t>
      </w:r>
    </w:p>
    <w:p w:rsidR="00BC245E" w:rsidRPr="00406611" w:rsidRDefault="00406611" w:rsidP="00406611">
      <w:pPr>
        <w:spacing w:after="120"/>
        <w:ind w:left="1440" w:hanging="634"/>
        <w:jc w:val="both"/>
        <w:rPr>
          <w:sz w:val="22"/>
        </w:rPr>
      </w:pPr>
      <w:r>
        <w:rPr>
          <w:sz w:val="22"/>
        </w:rPr>
        <w:t>2.3</w:t>
      </w:r>
      <w:r>
        <w:rPr>
          <w:sz w:val="22"/>
        </w:rPr>
        <w:tab/>
      </w:r>
      <w:r w:rsidRPr="00406611">
        <w:rPr>
          <w:sz w:val="22"/>
        </w:rPr>
        <w:t>Each year of the program, school professionals will report an increased sense of a sustainable CCR culture in their school as measured by the CCR Rubric.</w:t>
      </w:r>
    </w:p>
    <w:p w:rsidR="00BC245E" w:rsidRDefault="00BC245E" w:rsidP="00BC245E">
      <w:pPr>
        <w:jc w:val="both"/>
      </w:pPr>
    </w:p>
    <w:sectPr w:rsidR="00BC245E" w:rsidSect="001015FC">
      <w:pgSz w:w="12240" w:h="15840" w:code="1"/>
      <w:pgMar w:top="63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91" w:rsidRDefault="00810891">
      <w:r>
        <w:separator/>
      </w:r>
    </w:p>
  </w:endnote>
  <w:endnote w:type="continuationSeparator" w:id="0">
    <w:p w:rsidR="00810891" w:rsidRDefault="0081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91" w:rsidRDefault="00810891">
      <w:r>
        <w:separator/>
      </w:r>
    </w:p>
  </w:footnote>
  <w:footnote w:type="continuationSeparator" w:id="0">
    <w:p w:rsidR="00810891" w:rsidRDefault="0081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DBB"/>
    <w:multiLevelType w:val="hybridMultilevel"/>
    <w:tmpl w:val="2C7E2B86"/>
    <w:lvl w:ilvl="0" w:tplc="5DDE94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774D0"/>
    <w:multiLevelType w:val="multilevel"/>
    <w:tmpl w:val="281ADE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E11EC6"/>
    <w:multiLevelType w:val="multilevel"/>
    <w:tmpl w:val="11E62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222345"/>
    <w:multiLevelType w:val="multilevel"/>
    <w:tmpl w:val="9080E7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D95674"/>
    <w:multiLevelType w:val="multilevel"/>
    <w:tmpl w:val="C802A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F7E5DF0"/>
    <w:multiLevelType w:val="multilevel"/>
    <w:tmpl w:val="0122C8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2D"/>
    <w:rsid w:val="000B7AD7"/>
    <w:rsid w:val="001015FC"/>
    <w:rsid w:val="001157DE"/>
    <w:rsid w:val="0015757A"/>
    <w:rsid w:val="00185A0F"/>
    <w:rsid w:val="001F0B9D"/>
    <w:rsid w:val="00213FAF"/>
    <w:rsid w:val="00232C10"/>
    <w:rsid w:val="00260D6D"/>
    <w:rsid w:val="002B0DFD"/>
    <w:rsid w:val="002E72D6"/>
    <w:rsid w:val="00325B03"/>
    <w:rsid w:val="00365604"/>
    <w:rsid w:val="00406611"/>
    <w:rsid w:val="00417BED"/>
    <w:rsid w:val="0042387E"/>
    <w:rsid w:val="00461B5D"/>
    <w:rsid w:val="00507C08"/>
    <w:rsid w:val="005263DF"/>
    <w:rsid w:val="0059587F"/>
    <w:rsid w:val="005A2D8E"/>
    <w:rsid w:val="005C2804"/>
    <w:rsid w:val="0060445F"/>
    <w:rsid w:val="0062529B"/>
    <w:rsid w:val="006303B3"/>
    <w:rsid w:val="0063541D"/>
    <w:rsid w:val="006F38FA"/>
    <w:rsid w:val="0072117A"/>
    <w:rsid w:val="0072340D"/>
    <w:rsid w:val="00735C63"/>
    <w:rsid w:val="00753026"/>
    <w:rsid w:val="007C589D"/>
    <w:rsid w:val="007F031E"/>
    <w:rsid w:val="007F401B"/>
    <w:rsid w:val="00810891"/>
    <w:rsid w:val="00905763"/>
    <w:rsid w:val="009C77E1"/>
    <w:rsid w:val="009E7140"/>
    <w:rsid w:val="009F007E"/>
    <w:rsid w:val="00A5210B"/>
    <w:rsid w:val="00A96436"/>
    <w:rsid w:val="00B155DF"/>
    <w:rsid w:val="00B54FF4"/>
    <w:rsid w:val="00B953BC"/>
    <w:rsid w:val="00BA219D"/>
    <w:rsid w:val="00BC245E"/>
    <w:rsid w:val="00BF7155"/>
    <w:rsid w:val="00C201FB"/>
    <w:rsid w:val="00C64B8E"/>
    <w:rsid w:val="00CD5D52"/>
    <w:rsid w:val="00D5065B"/>
    <w:rsid w:val="00D84CE9"/>
    <w:rsid w:val="00DA7A45"/>
    <w:rsid w:val="00E06D71"/>
    <w:rsid w:val="00F035DF"/>
    <w:rsid w:val="00F14184"/>
    <w:rsid w:val="00F2022D"/>
    <w:rsid w:val="00F87FC2"/>
    <w:rsid w:val="00FA42DC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EE4E4-D7E9-4CA3-BFA8-B25C19C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22D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0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22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57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bas88</dc:creator>
  <cp:keywords/>
  <cp:lastModifiedBy>Barbara Ann Soby</cp:lastModifiedBy>
  <cp:revision>4</cp:revision>
  <dcterms:created xsi:type="dcterms:W3CDTF">2017-08-04T23:12:00Z</dcterms:created>
  <dcterms:modified xsi:type="dcterms:W3CDTF">2017-08-10T19:42:00Z</dcterms:modified>
</cp:coreProperties>
</file>