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highlight w:val="white"/>
        </w:rPr>
      </w:pPr>
      <w:r w:rsidDel="00000000" w:rsidR="00000000" w:rsidRPr="00000000">
        <w:rPr>
          <w:rFonts w:ascii="Arial" w:cs="Arial" w:eastAsia="Arial" w:hAnsi="Arial"/>
          <w:b w:val="1"/>
          <w:bCs w:val="1"/>
          <w:sz w:val="20"/>
          <w:szCs w:val="20"/>
          <w:rtl w:val="0"/>
        </w:rPr>
        <w:t xml:space="preserve">Incorporating Intercultural Knowledge in Spanish for Health Professions Courses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Department of Global Languages and Cultures has recently started a 19-credit hour certificate in Spanish for the Health Professions. I want to better understand the student perspective and experience in terms of intercultural understanding and medical discrepancies. I also want to incorporate more research projects and activities into future classes that will augment students' understanding of these issue. My student intern will interview, conduct a focus group, and use surveys with the 1st cohort of the Spanish for Health Professions (SPA 209, 210, 309) Certificate and other participants in order to gain a further understanding of student perspective. The student intern will then help design the surveys and interview questions, do community outreach, and help create and implement an action plan that we can use to implement more curriculum that focuses on Cultural Understanding in the Spanish for Health Professions courses.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will:</w:t>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Analyze background research on bridging the gap between language/culture/and medical care within the United States.</w: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Create and implement surveys and focus groups of students.</w: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Identify deficiencies and gaps in students learning and understanding of this content.</w:t>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Analyze and synthesize the information into a poster presentation that will presented at the Undergraduate Research Symposium.</w:t>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Help create an action plan for future directions for classroom activities and projects.</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Design a student project or series of activities bridging language and culture within the healthcare context for the classroom</w:t>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will learn how to analyze relevant information to use in an effective and strategic way. The student will learn how to create a sound survey and synthesize the survey taking into account variables and sample sizes. The student will learn how to use information to make effective strategies and implement action from that information.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will gain valuable career-readiness experience such as designing a poster project to present at the Undergraduate Research Symposium, and will show their initiative and team working skills by working closely with me throughout the semester. This will be a good experience for future graduate program seeking students.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Experience with Spanish classes and Spanish for the Health Professions. Experience in classes that focus on public health.</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6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hrs/week for </w:t>
      </w:r>
      <w:r w:rsidDel="00000000" w:rsidR="00000000" w:rsidRPr="00000000">
        <w:rPr>
          <w:sz w:val="22"/>
          <w:szCs w:val="22"/>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6C5444"/>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QGAw54br+kl8Ug3Wkxaw8zhjg==">CgMxLjA4AHIhMWhYWTFSWS1tUnlVbm03akVMNXhxdUhLa0ZIZmpNM0FV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2024-02-15T22:55:00Z</dcterms:created>
  <dc:creator>Miguel Angel Rosas Jr</dc:creator>
</cp:coreProperties>
</file>