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Sharing through Stories: Teaching Conservation in the Sonoran Desert</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Who doesn’t love a good story? Research-driven storytelling offers a way to reach non-academic audiences through creative narratives that rouse the imagination. This project encourages general audiences of all ages to consider ideas about conservation, climate change, biodiversity, and biocultural heritage through stories.</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Since 2018, ongoing ethnographic research has investigated binational conservation efforts along the Sonora-Arizona border. Narrative inquiry is one of the qualitative research methods used to gather personal accounts as a source of “data” to understand how individuals make sense of phenomena. Collecting narratives reveals personal experiences of participants and how they think about concepts like conservation. What is our responsibility as researchers to interpret and share these narratives? How can we disseminate our research findings in a relatable and compelling way? The Intern-to-Scholar position will assist in the process of collaborative storytelling that takes “data” back to borderland communities and to broader audiences, as well.</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Stories will be bilingual (Spanish and English) and will include relatable characters to connect readers to concepts, foster dialogue, and make these topics relevant to their everyday lives. Children can read these stories with their abuelos, in their classrooms, and with their friends. Adolescents can dig into a graphic novel about the watershed in which they live, reflecting on their own relationship with water and other species that surround them. These stories will offer readers an opening to better understand the intricacy of human and non-human relationships in these borderlands.</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Students will co-author stories from ethnographic data. They will learn how to analyze ethnographic information, namely narrative inquiry, and translate the research into stories that illustrate local communities on both sides of the border and how they think about and participate in conservation. The project offers exposure to interdisciplinary research involving environmental anthropology, environmental science, history, and the humanities to understand the overlapping ecological, political, cultural, and linguistic boundaries of the region. Students will co-develop storylines that foster knowledge of and engagement with the social-ecological relationships in the Sonora-Arizona borderlands.</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(Who doesn’t love a good story? One story in development is about the co-evolution of migrating bats and the agave plants that grow in the Sonoran Desert. It is a children’s book featuring a friendly nocturnal mammal on her way from southern Mexico to southern Arizona to spend the summer. Through an enjoyable and educational story, children—and adults—will learn about the ecosystem and some of the challenges bats and agaves face. Through story, children can learn ways they are connected to bats and agaves and ways they can help protect these species.)</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Bi-lingual (Spanish and English)</w:t>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[3] hrs/week for 30 weeks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WIfrC3YYSHX7BM0EWXdSXkNUA==">CgMxLjA4AHIhMXZXTTI2OEVPNmFkUzJyTzdJM19GNThwcmpCTUZTN3dU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