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r w:rsidDel="00000000" w:rsidR="00000000" w:rsidRPr="00000000">
        <w:rPr>
          <w:b w:val="1"/>
          <w:bCs w:val="1"/>
          <w:sz w:val="20"/>
          <w:szCs w:val="20"/>
          <w:rtl w:val="0"/>
        </w:rPr>
        <w:t xml:space="preserve">A Comparative Study of Academic Possible Selves and Self-Regulation Among Academically Diverse First-Year College Students</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Overview </w:t>
      </w:r>
    </w:p>
    <w:p w:rsidR="00000000" w:rsidDel="00000000" w:rsidP="00000000" w:rsidRDefault="00000000" w:rsidRPr="00000000" w14:paraId="00000005">
      <w:pPr>
        <w:spacing w:line="240" w:lineRule="auto"/>
        <w:rPr>
          <w:sz w:val="20"/>
          <w:szCs w:val="20"/>
        </w:rPr>
      </w:pPr>
      <w:r w:rsidDel="00000000" w:rsidR="00000000" w:rsidRPr="00000000">
        <w:rPr>
          <w:sz w:val="20"/>
          <w:szCs w:val="20"/>
          <w:rtl w:val="0"/>
        </w:rPr>
        <w:t xml:space="preserve">Envisioning future academic goals and using self-regulated strategies to achieve those goals are essential practices for all college students. However, limited content analysis has been conducted on the possible selves (APS) and self-regulated strategies of academically diverse first-year students. Moreover, there is insufficient coding methodology to support this line of study. To address this gap, we developed a comprehensive coding methodology grounded in theoretical frameworks and empirical evidence. Using content analysis, we will compare general first-year students with academically challenged first-year students on their positive and negative APS, along with related self-regulated strategies.</w:t>
      </w:r>
    </w:p>
    <w:p w:rsidR="00000000" w:rsidDel="00000000" w:rsidP="00000000" w:rsidRDefault="00000000" w:rsidRPr="00000000" w14:paraId="00000006">
      <w:pPr>
        <w:spacing w:line="240" w:lineRule="auto"/>
        <w:rPr>
          <w:sz w:val="20"/>
          <w:szCs w:val="20"/>
        </w:rPr>
      </w:pPr>
      <w:r w:rsidDel="00000000" w:rsidR="00000000" w:rsidRPr="00000000">
        <w:rPr>
          <w:sz w:val="20"/>
          <w:szCs w:val="20"/>
          <w:rtl w:val="0"/>
        </w:rPr>
        <w:t xml:space="preserve">My research team completed multiple data collections and has been analyzing subsets of the data to prepare conference proposals and manuscripts for publication. Some recent work is listed below (*past interns).</w:t>
      </w:r>
    </w:p>
    <w:p w:rsidR="00000000" w:rsidDel="00000000" w:rsidP="00000000" w:rsidRDefault="00000000" w:rsidRPr="00000000" w14:paraId="00000007">
      <w:pPr>
        <w:spacing w:line="240" w:lineRule="auto"/>
        <w:rPr>
          <w:sz w:val="20"/>
          <w:szCs w:val="20"/>
        </w:rPr>
      </w:pPr>
      <w:r w:rsidDel="00000000" w:rsidR="00000000" w:rsidRPr="00000000">
        <w:rPr>
          <w:sz w:val="20"/>
          <w:szCs w:val="20"/>
          <w:rtl w:val="0"/>
        </w:rPr>
        <w:t xml:space="preserve">Lee, J. &amp; *Claverie, B. (2026, August). First-year college students’ time and study environment management. Poster presentation selected for the annual meeting of the American Psychological Association, Washington, DC.</w:t>
      </w:r>
    </w:p>
    <w:p w:rsidR="00000000" w:rsidDel="00000000" w:rsidP="00000000" w:rsidRDefault="00000000" w:rsidRPr="00000000" w14:paraId="00000008">
      <w:pPr>
        <w:spacing w:line="240" w:lineRule="auto"/>
        <w:rPr>
          <w:sz w:val="20"/>
          <w:szCs w:val="20"/>
        </w:rPr>
      </w:pPr>
      <w:r w:rsidDel="00000000" w:rsidR="00000000" w:rsidRPr="00000000">
        <w:rPr>
          <w:sz w:val="20"/>
          <w:szCs w:val="20"/>
          <w:rtl w:val="0"/>
        </w:rPr>
        <w:t xml:space="preserve">*Thompson, A. &amp; Lee, J. (2026, August). STEM students’ academic possible selves and subjective well-being. Poster presentation selected for the annual meeting of the American Psychological Association, Washington, DC.</w:t>
      </w:r>
    </w:p>
    <w:p w:rsidR="00000000" w:rsidDel="00000000" w:rsidP="00000000" w:rsidRDefault="00000000" w:rsidRPr="00000000" w14:paraId="00000009">
      <w:pPr>
        <w:spacing w:line="240" w:lineRule="auto"/>
        <w:rPr>
          <w:sz w:val="20"/>
          <w:szCs w:val="20"/>
        </w:rPr>
      </w:pPr>
      <w:r w:rsidDel="00000000" w:rsidR="00000000" w:rsidRPr="00000000">
        <w:rPr>
          <w:sz w:val="20"/>
          <w:szCs w:val="20"/>
          <w:rtl w:val="0"/>
        </w:rPr>
        <w:t xml:space="preserve">*Claverie, B., &amp; Lee, J. (2025, October). The effect of first-year college students’ self-regulation on academic self-concept, persistent academic possible selves, and achievement expectation. Poster session presented for the SCIPIE (The Scholarly Consortium for Innovative Psychology in Education) Biennial Conference, Norman, OK.</w:t>
      </w:r>
    </w:p>
    <w:p w:rsidR="00000000" w:rsidDel="00000000" w:rsidP="00000000" w:rsidRDefault="00000000" w:rsidRPr="00000000" w14:paraId="0000000A">
      <w:pPr>
        <w:spacing w:line="240" w:lineRule="auto"/>
        <w:rPr>
          <w:sz w:val="20"/>
          <w:szCs w:val="20"/>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the student will DO and LEARN </w:t>
      </w:r>
    </w:p>
    <w:p w:rsidR="00000000" w:rsidDel="00000000" w:rsidP="00000000" w:rsidRDefault="00000000" w:rsidRPr="00000000" w14:paraId="0000000C">
      <w:pPr>
        <w:spacing w:line="240" w:lineRule="auto"/>
        <w:rPr>
          <w:sz w:val="20"/>
          <w:szCs w:val="20"/>
        </w:rPr>
      </w:pPr>
      <w:r w:rsidDel="00000000" w:rsidR="00000000" w:rsidRPr="00000000">
        <w:rPr>
          <w:sz w:val="20"/>
          <w:szCs w:val="20"/>
          <w:rtl w:val="0"/>
        </w:rPr>
        <w:t xml:space="preserve">Under the Principal Investigator's (PI) supervision, the student will learn about the research process and gain confidence in their abilities to conduct and present research.</w:t>
      </w:r>
    </w:p>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The student will support the analysis of quantitative/qualitative data, conduct literature reviews, and assist with writing scholarly papers and grant proposals.</w:t>
      </w:r>
    </w:p>
    <w:p w:rsidR="00000000" w:rsidDel="00000000" w:rsidP="00000000" w:rsidRDefault="00000000" w:rsidRPr="00000000" w14:paraId="0000000E">
      <w:pPr>
        <w:spacing w:line="240" w:lineRule="auto"/>
        <w:rPr>
          <w:sz w:val="20"/>
          <w:szCs w:val="20"/>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Additional benefits </w:t>
      </w:r>
    </w:p>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Under the PI's supervision, the student will prepare and submit research proposals for the NAU Undergraduate Symposium and other national conferences. The student will also receive mentoring from the PI regarding their career goals and preparation for future careers (e.g., graduate school applications).</w:t>
      </w:r>
    </w:p>
    <w:p w:rsidR="00000000" w:rsidDel="00000000" w:rsidP="00000000" w:rsidRDefault="00000000" w:rsidRPr="00000000" w14:paraId="00000011">
      <w:pPr>
        <w:spacing w:line="240" w:lineRule="auto"/>
        <w:rPr>
          <w:sz w:val="20"/>
          <w:szCs w:val="20"/>
        </w:rPr>
      </w:pPr>
      <w:r w:rsidDel="00000000" w:rsidR="00000000" w:rsidRPr="00000000">
        <w:rPr>
          <w:rtl w:val="0"/>
        </w:rPr>
      </w:r>
    </w:p>
    <w:p w:rsidR="00000000" w:rsidDel="00000000" w:rsidP="00000000" w:rsidRDefault="00000000" w:rsidRPr="00000000" w14:paraId="00000012">
      <w:pPr>
        <w:spacing w:line="240" w:lineRule="auto"/>
        <w:rPr>
          <w:sz w:val="20"/>
          <w:szCs w:val="20"/>
        </w:rPr>
      </w:pPr>
      <w:r w:rsidDel="00000000" w:rsidR="00000000" w:rsidRPr="00000000">
        <w:rPr>
          <w:rFonts w:ascii="Calibri" w:cs="Calibri" w:eastAsia="Calibri" w:hAnsi="Calibri"/>
          <w:b w:val="1"/>
          <w:bCs w:val="1"/>
          <w:rtl w:val="0"/>
        </w:rPr>
        <w:t xml:space="preserve">Additional qualifications </w:t>
      </w:r>
      <w:r w:rsidDel="00000000" w:rsidR="00000000" w:rsidRPr="00000000">
        <w:rPr>
          <w:rtl w:val="0"/>
        </w:rPr>
      </w:r>
    </w:p>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 The basic skills and knowledge of data analysis (e.g., SPSS)</w:t>
      </w:r>
    </w:p>
    <w:p w:rsidR="00000000" w:rsidDel="00000000" w:rsidP="00000000" w:rsidRDefault="00000000" w:rsidRPr="00000000" w14:paraId="00000014">
      <w:pPr>
        <w:spacing w:line="240" w:lineRule="auto"/>
        <w:rPr>
          <w:sz w:val="20"/>
          <w:szCs w:val="20"/>
        </w:rPr>
      </w:pPr>
      <w:r w:rsidDel="00000000" w:rsidR="00000000" w:rsidRPr="00000000">
        <w:rPr>
          <w:sz w:val="20"/>
          <w:szCs w:val="20"/>
          <w:rtl w:val="0"/>
        </w:rPr>
        <w:t xml:space="preserve">- Strong commitment to support the research project (e.g., 4-6 hours of work/week)</w:t>
      </w:r>
    </w:p>
    <w:p w:rsidR="00000000" w:rsidDel="00000000" w:rsidP="00000000" w:rsidRDefault="00000000" w:rsidRPr="00000000" w14:paraId="00000015">
      <w:pPr>
        <w:spacing w:line="240" w:lineRule="auto"/>
        <w:rPr>
          <w:sz w:val="20"/>
          <w:szCs w:val="20"/>
        </w:rPr>
      </w:pPr>
      <w:r w:rsidDel="00000000" w:rsidR="00000000" w:rsidRPr="00000000">
        <w:rPr>
          <w:sz w:val="20"/>
          <w:szCs w:val="20"/>
          <w:rtl w:val="0"/>
        </w:rPr>
        <w:t xml:space="preserve">- Ability to work independently and collaboratively on the research project (e.g., attending a weekly meeting)</w:t>
      </w:r>
    </w:p>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 Self-motivation and a high level of responsibility to complete tasks on time</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Time commitment </w: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[6] hrs/week for 30 weeks </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hD5CI24aJsTEGFmFFTJRObezWw==">CgMxLjA4AHIhMW4tNldJZGFFYkR0YnFaOUNoNWFTcFh1V3hRMmtrYmkw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