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406E7" w14:textId="77777777" w:rsidR="001016F3" w:rsidRDefault="001016F3" w:rsidP="001016F3">
      <w:pPr>
        <w:jc w:val="center"/>
        <w:rPr>
          <w:b/>
          <w:sz w:val="28"/>
          <w:szCs w:val="28"/>
        </w:rPr>
      </w:pPr>
    </w:p>
    <w:p w14:paraId="47197F2B" w14:textId="77777777" w:rsidR="001016F3" w:rsidRPr="00AC3C15" w:rsidRDefault="00A52780" w:rsidP="001016F3">
      <w:pPr>
        <w:jc w:val="center"/>
        <w:rPr>
          <w:b/>
          <w:sz w:val="28"/>
          <w:szCs w:val="28"/>
        </w:rPr>
      </w:pPr>
      <w:r>
        <w:rPr>
          <w:b/>
          <w:sz w:val="28"/>
          <w:szCs w:val="28"/>
        </w:rPr>
        <w:t>Poisons and Toxins (General)</w:t>
      </w:r>
    </w:p>
    <w:p w14:paraId="383077C1" w14:textId="77777777" w:rsidR="001016F3" w:rsidRPr="003C6423" w:rsidRDefault="001016F3" w:rsidP="001016F3"/>
    <w:p w14:paraId="366EE681" w14:textId="77777777" w:rsidR="001016F3" w:rsidRPr="009406B1" w:rsidRDefault="001016F3" w:rsidP="001016F3">
      <w:pPr>
        <w:numPr>
          <w:ilvl w:val="0"/>
          <w:numId w:val="14"/>
        </w:numPr>
        <w:rPr>
          <w:b/>
        </w:rPr>
      </w:pPr>
      <w:r w:rsidRPr="009406B1">
        <w:rPr>
          <w:b/>
        </w:rPr>
        <w:t>Process</w:t>
      </w:r>
    </w:p>
    <w:p w14:paraId="578DAFF7" w14:textId="77777777" w:rsidR="001016F3" w:rsidRDefault="00A54D88" w:rsidP="001016F3">
      <w:pPr>
        <w:numPr>
          <w:ilvl w:val="1"/>
          <w:numId w:val="14"/>
        </w:numPr>
      </w:pPr>
      <w:r>
        <w:t>Handling poisonous and toxic chemicals of synthetic and biological origin for research purposes.</w:t>
      </w:r>
    </w:p>
    <w:p w14:paraId="71A46D0C" w14:textId="77777777" w:rsidR="001016F3" w:rsidRDefault="001016F3" w:rsidP="001016F3"/>
    <w:p w14:paraId="4BF848CA" w14:textId="77777777" w:rsidR="001016F3" w:rsidRPr="009406B1" w:rsidRDefault="001016F3" w:rsidP="001016F3">
      <w:pPr>
        <w:numPr>
          <w:ilvl w:val="0"/>
          <w:numId w:val="14"/>
        </w:numPr>
        <w:rPr>
          <w:b/>
        </w:rPr>
      </w:pPr>
      <w:r w:rsidRPr="009406B1">
        <w:rPr>
          <w:b/>
        </w:rPr>
        <w:t>Describe process, hazardous chemical, or hazard class</w:t>
      </w:r>
    </w:p>
    <w:p w14:paraId="0F0D48B9" w14:textId="7D8995CF" w:rsidR="001016F3" w:rsidRDefault="00A54D88" w:rsidP="001016F3">
      <w:pPr>
        <w:numPr>
          <w:ilvl w:val="1"/>
          <w:numId w:val="14"/>
        </w:numPr>
      </w:pPr>
      <w:r>
        <w:t xml:space="preserve">Poisons: </w:t>
      </w:r>
      <w:r w:rsidR="00F56BDA">
        <w:t>Heavy metal</w:t>
      </w:r>
      <w:r>
        <w:t xml:space="preserve"> compounds, cyanides</w:t>
      </w:r>
      <w:r w:rsidR="00F30DDD">
        <w:t xml:space="preserve">, organic mercury compounds, </w:t>
      </w:r>
      <w:proofErr w:type="spellStart"/>
      <w:r w:rsidR="00F30DDD">
        <w:t>organofluorophosphates</w:t>
      </w:r>
      <w:proofErr w:type="spellEnd"/>
      <w:r w:rsidR="00F30DDD">
        <w:t>, and other highly toxic synthetic/natural chemicals</w:t>
      </w:r>
      <w:r w:rsidR="001016F3">
        <w:t>.</w:t>
      </w:r>
    </w:p>
    <w:p w14:paraId="0BABA4CC" w14:textId="77777777" w:rsidR="00F30DDD" w:rsidRDefault="00F30DDD" w:rsidP="001016F3">
      <w:pPr>
        <w:numPr>
          <w:ilvl w:val="1"/>
          <w:numId w:val="14"/>
        </w:numPr>
      </w:pPr>
      <w:r>
        <w:t>Toxins: Chemicals of biological origin such as lipopolysaccharide.</w:t>
      </w:r>
    </w:p>
    <w:p w14:paraId="52DDD371" w14:textId="77777777" w:rsidR="001016F3" w:rsidRDefault="001016F3" w:rsidP="001016F3">
      <w:pPr>
        <w:ind w:left="1080"/>
      </w:pPr>
    </w:p>
    <w:p w14:paraId="23056BC5" w14:textId="77777777" w:rsidR="001016F3" w:rsidRPr="009406B1" w:rsidRDefault="001016F3" w:rsidP="001016F3">
      <w:pPr>
        <w:numPr>
          <w:ilvl w:val="0"/>
          <w:numId w:val="14"/>
        </w:numPr>
        <w:rPr>
          <w:b/>
        </w:rPr>
      </w:pPr>
      <w:r w:rsidRPr="009406B1">
        <w:rPr>
          <w:b/>
        </w:rPr>
        <w:t>Potential Hazards</w:t>
      </w:r>
    </w:p>
    <w:p w14:paraId="2204369D" w14:textId="77777777" w:rsidR="00F30DDD" w:rsidRDefault="00F30DDD" w:rsidP="001016F3">
      <w:pPr>
        <w:numPr>
          <w:ilvl w:val="1"/>
          <w:numId w:val="14"/>
        </w:numPr>
      </w:pPr>
      <w:r>
        <w:t>Poisons and toxins can be the cause of both acute and chronic illness.  Considerations should be made to prevent both of these results.</w:t>
      </w:r>
    </w:p>
    <w:p w14:paraId="16AFFAE8" w14:textId="24E9D5DC" w:rsidR="00A54D88" w:rsidRDefault="00A54D88" w:rsidP="001016F3">
      <w:pPr>
        <w:numPr>
          <w:ilvl w:val="1"/>
          <w:numId w:val="14"/>
        </w:numPr>
      </w:pPr>
      <w:r>
        <w:t>Be well aware of the routes of entry for the chemic</w:t>
      </w:r>
      <w:r w:rsidR="00F56BDA">
        <w:t>al in question prior to use.</w:t>
      </w:r>
    </w:p>
    <w:p w14:paraId="78394FE6" w14:textId="77777777" w:rsidR="00A54D88" w:rsidRDefault="00A54D88" w:rsidP="001016F3">
      <w:pPr>
        <w:numPr>
          <w:ilvl w:val="1"/>
          <w:numId w:val="14"/>
        </w:numPr>
      </w:pPr>
      <w:r>
        <w:t>The routes of entry could include</w:t>
      </w:r>
      <w:r w:rsidR="00F30DDD">
        <w:t xml:space="preserve"> any combination of the following</w:t>
      </w:r>
      <w:r>
        <w:t>:</w:t>
      </w:r>
    </w:p>
    <w:p w14:paraId="39BE3216" w14:textId="6B96BF95" w:rsidR="00F56BDA" w:rsidRDefault="00F56BDA" w:rsidP="00F56BDA">
      <w:pPr>
        <w:numPr>
          <w:ilvl w:val="2"/>
          <w:numId w:val="14"/>
        </w:numPr>
      </w:pPr>
      <w:r>
        <w:t>Absorption through skin, eyes, or mucous membranes</w:t>
      </w:r>
    </w:p>
    <w:p w14:paraId="09CD090A" w14:textId="19E076D6" w:rsidR="00F56BDA" w:rsidRDefault="00F56BDA" w:rsidP="00F56BDA">
      <w:pPr>
        <w:numPr>
          <w:ilvl w:val="2"/>
          <w:numId w:val="14"/>
        </w:numPr>
      </w:pPr>
      <w:r>
        <w:t>Ingestion (most likely to occur from secondary contamination of personal items such as a cell phone)</w:t>
      </w:r>
    </w:p>
    <w:p w14:paraId="49BB1E8B" w14:textId="51BB5449" w:rsidR="00A54D88" w:rsidRDefault="00F56BDA" w:rsidP="00F56BDA">
      <w:pPr>
        <w:numPr>
          <w:ilvl w:val="2"/>
          <w:numId w:val="14"/>
        </w:numPr>
      </w:pPr>
      <w:r>
        <w:t>Inhalation</w:t>
      </w:r>
    </w:p>
    <w:p w14:paraId="3C8B9057" w14:textId="64CC4A06" w:rsidR="00F30DDD" w:rsidRDefault="00F56BDA" w:rsidP="00F56BDA">
      <w:pPr>
        <w:numPr>
          <w:ilvl w:val="2"/>
          <w:numId w:val="14"/>
        </w:numPr>
      </w:pPr>
      <w:r>
        <w:t>Injection</w:t>
      </w:r>
      <w:r w:rsidR="00F30DDD">
        <w:t xml:space="preserve"> (through accidental contact with contaminated needles or broken glass).</w:t>
      </w:r>
    </w:p>
    <w:p w14:paraId="512D23EF" w14:textId="77777777" w:rsidR="001016F3" w:rsidRDefault="001016F3" w:rsidP="001016F3">
      <w:pPr>
        <w:ind w:left="1080"/>
      </w:pPr>
    </w:p>
    <w:p w14:paraId="4BC868DB" w14:textId="77777777" w:rsidR="001016F3" w:rsidRPr="009406B1" w:rsidRDefault="001016F3" w:rsidP="001016F3">
      <w:pPr>
        <w:numPr>
          <w:ilvl w:val="0"/>
          <w:numId w:val="14"/>
        </w:numPr>
        <w:rPr>
          <w:b/>
        </w:rPr>
      </w:pPr>
      <w:r w:rsidRPr="009406B1">
        <w:rPr>
          <w:b/>
        </w:rPr>
        <w:t>Personal Protective Equipment</w:t>
      </w:r>
    </w:p>
    <w:p w14:paraId="626B7C03" w14:textId="2AD35CC0" w:rsidR="001016F3" w:rsidRDefault="00402B17" w:rsidP="00A54D88">
      <w:pPr>
        <w:numPr>
          <w:ilvl w:val="1"/>
          <w:numId w:val="14"/>
        </w:numPr>
      </w:pPr>
      <w:r>
        <w:t>C</w:t>
      </w:r>
      <w:r w:rsidR="00594F60">
        <w:t xml:space="preserve">onsult SDS </w:t>
      </w:r>
      <w:r w:rsidR="00E44906">
        <w:t>and/or Environmental Health &amp; Safety (EH&amp;S)</w:t>
      </w:r>
      <w:r>
        <w:t xml:space="preserve">. </w:t>
      </w:r>
      <w:r w:rsidR="00A54D88">
        <w:t xml:space="preserve">Wear gloves that are known to be compatible with the material.  Research glove compatibility carefully prior to working with poisons and toxins.  </w:t>
      </w:r>
    </w:p>
    <w:p w14:paraId="508172DA" w14:textId="77777777" w:rsidR="00A54D88" w:rsidRDefault="00F30DDD" w:rsidP="00A54D88">
      <w:pPr>
        <w:numPr>
          <w:ilvl w:val="1"/>
          <w:numId w:val="14"/>
        </w:numPr>
      </w:pPr>
      <w:r>
        <w:t>Protect eyes from potential splash hazards and eye damage as well as systemic poisoning through eye absorption.</w:t>
      </w:r>
    </w:p>
    <w:p w14:paraId="11200764" w14:textId="77777777" w:rsidR="00F30DDD" w:rsidRDefault="00F30DDD" w:rsidP="00A54D88">
      <w:pPr>
        <w:numPr>
          <w:ilvl w:val="1"/>
          <w:numId w:val="14"/>
        </w:numPr>
      </w:pPr>
      <w:r>
        <w:t xml:space="preserve">Protection of feet is very important.  Closed-toed shoes are always required in the laboratory but are of utmost importance in the case of working with toxic substances.  The bottoms of your feet are the most absorbent skin region in the body and should be protected from chemical contact.  </w:t>
      </w:r>
    </w:p>
    <w:p w14:paraId="14C833EA" w14:textId="77777777" w:rsidR="001016F3" w:rsidRPr="009406B1" w:rsidRDefault="001016F3" w:rsidP="001016F3">
      <w:pPr>
        <w:numPr>
          <w:ilvl w:val="0"/>
          <w:numId w:val="14"/>
        </w:numPr>
        <w:rPr>
          <w:b/>
        </w:rPr>
      </w:pPr>
      <w:r w:rsidRPr="009406B1">
        <w:rPr>
          <w:b/>
        </w:rPr>
        <w:t>Engineering Controls</w:t>
      </w:r>
    </w:p>
    <w:p w14:paraId="5F7C4E67" w14:textId="77777777" w:rsidR="001016F3" w:rsidRDefault="001016F3" w:rsidP="001016F3">
      <w:pPr>
        <w:numPr>
          <w:ilvl w:val="1"/>
          <w:numId w:val="14"/>
        </w:numPr>
      </w:pPr>
      <w:r>
        <w:t xml:space="preserve">Use </w:t>
      </w:r>
      <w:r w:rsidR="00A54D88">
        <w:t>solid, liquid, and gaseous poisons and toxins</w:t>
      </w:r>
      <w:r>
        <w:t xml:space="preserve"> in</w:t>
      </w:r>
      <w:r w:rsidR="00A54D88">
        <w:t xml:space="preserve"> a certified functioning</w:t>
      </w:r>
      <w:r>
        <w:t xml:space="preserve"> fume hood</w:t>
      </w:r>
      <w:r w:rsidR="00A54D88">
        <w:t xml:space="preserve"> only</w:t>
      </w:r>
      <w:r>
        <w:t>.</w:t>
      </w:r>
      <w:r w:rsidR="00A54D88">
        <w:t xml:space="preserve">  These types of materials should not be used outside of a hood.</w:t>
      </w:r>
      <w:r>
        <w:t xml:space="preserve">  A safety shower and eyewash must be available and accessible when working with corrosive liquids.</w:t>
      </w:r>
    </w:p>
    <w:p w14:paraId="3ED8C0AD" w14:textId="77777777" w:rsidR="001016F3" w:rsidRDefault="001016F3" w:rsidP="001016F3">
      <w:pPr>
        <w:ind w:left="1080"/>
      </w:pPr>
    </w:p>
    <w:p w14:paraId="1C647EF9" w14:textId="77777777" w:rsidR="001016F3" w:rsidRPr="00F30DDD" w:rsidRDefault="001016F3" w:rsidP="001016F3">
      <w:pPr>
        <w:numPr>
          <w:ilvl w:val="0"/>
          <w:numId w:val="14"/>
        </w:numPr>
      </w:pPr>
      <w:r w:rsidRPr="009406B1">
        <w:rPr>
          <w:b/>
        </w:rPr>
        <w:t>Special Handling Procedures and Storage Requirements</w:t>
      </w:r>
    </w:p>
    <w:p w14:paraId="5667CCEE" w14:textId="77777777" w:rsidR="00F30DDD" w:rsidRDefault="00F30DDD" w:rsidP="00F30DDD">
      <w:pPr>
        <w:numPr>
          <w:ilvl w:val="1"/>
          <w:numId w:val="14"/>
        </w:numPr>
      </w:pPr>
      <w:r>
        <w:lastRenderedPageBreak/>
        <w:t>Absolute care should be taken in chemical hygiene practices.  Contaminated gloves should be removed prior to touching any personal items (glasses, cell phones, keys, etc.) to prevent secondary exposure to toxic chemicals.</w:t>
      </w:r>
    </w:p>
    <w:p w14:paraId="672DA252" w14:textId="77777777" w:rsidR="00DA15DC" w:rsidRPr="00F30DDD" w:rsidRDefault="00DA15DC" w:rsidP="00F30DDD">
      <w:pPr>
        <w:numPr>
          <w:ilvl w:val="1"/>
          <w:numId w:val="14"/>
        </w:numPr>
      </w:pPr>
      <w:r>
        <w:t>Poisons and toxins should be stored in secure locations that are well labeled and are protected from accidental contact or intentional tampering.  All special regulations relating to storage requirements from local, state, and federal agencies shall be followed in storage and securing of poisonous and toxic materials (</w:t>
      </w:r>
      <w:proofErr w:type="gramStart"/>
      <w:r>
        <w:t>e.g.</w:t>
      </w:r>
      <w:proofErr w:type="gramEnd"/>
      <w:r>
        <w:t xml:space="preserve"> DEA, DHS, CDC, etc.)</w:t>
      </w:r>
    </w:p>
    <w:p w14:paraId="5CB91827" w14:textId="77777777" w:rsidR="001016F3" w:rsidRPr="00F30DDD" w:rsidRDefault="001016F3" w:rsidP="001016F3">
      <w:pPr>
        <w:ind w:left="1080"/>
      </w:pPr>
    </w:p>
    <w:p w14:paraId="43E06D61" w14:textId="77777777" w:rsidR="001016F3" w:rsidRPr="009406B1" w:rsidRDefault="001016F3" w:rsidP="001016F3">
      <w:pPr>
        <w:numPr>
          <w:ilvl w:val="0"/>
          <w:numId w:val="14"/>
        </w:numPr>
        <w:rPr>
          <w:b/>
        </w:rPr>
      </w:pPr>
      <w:r w:rsidRPr="009406B1">
        <w:rPr>
          <w:b/>
        </w:rPr>
        <w:t>Spill and Accident Procedures</w:t>
      </w:r>
    </w:p>
    <w:p w14:paraId="2C162FC3" w14:textId="7A74F744" w:rsidR="000E138A" w:rsidRDefault="000E138A" w:rsidP="00402B17">
      <w:pPr>
        <w:numPr>
          <w:ilvl w:val="1"/>
          <w:numId w:val="14"/>
        </w:numPr>
      </w:pPr>
      <w:r>
        <w:t xml:space="preserve">Skin and/or eye exposure, inhalation or ingestion: Consult SDS/call Poison Control, inform supervisor immediately, get immediate medical attention. Dial </w:t>
      </w:r>
      <w:r w:rsidR="006E501E">
        <w:t>911</w:t>
      </w:r>
      <w:r>
        <w:t xml:space="preserve"> for medical transport.</w:t>
      </w:r>
    </w:p>
    <w:p w14:paraId="26D9F29D" w14:textId="6A331904" w:rsidR="00402B17" w:rsidRDefault="00402B17" w:rsidP="00402B17">
      <w:pPr>
        <w:numPr>
          <w:ilvl w:val="1"/>
          <w:numId w:val="14"/>
        </w:numPr>
      </w:pPr>
      <w:r>
        <w:t xml:space="preserve">Spills: </w:t>
      </w:r>
    </w:p>
    <w:p w14:paraId="123D288F" w14:textId="77777777" w:rsidR="00402B17" w:rsidRDefault="00402B17" w:rsidP="00402B17">
      <w:pPr>
        <w:numPr>
          <w:ilvl w:val="2"/>
          <w:numId w:val="14"/>
        </w:numPr>
      </w:pPr>
      <w:r>
        <w:t xml:space="preserve">Incidental spills: clean up using knowledge from SDS. </w:t>
      </w:r>
    </w:p>
    <w:p w14:paraId="4F49C047" w14:textId="4C30EDD5" w:rsidR="00402B17" w:rsidRDefault="00402B17" w:rsidP="00402B17">
      <w:pPr>
        <w:numPr>
          <w:ilvl w:val="2"/>
          <w:numId w:val="14"/>
        </w:numPr>
      </w:pPr>
      <w:r>
        <w:t xml:space="preserve">Small spills:  Do not attempt cleanup if you feel unsure of your ability to do so or if you perceive the risk to be greater than normal laboratory operations. Call </w:t>
      </w:r>
      <w:r w:rsidR="006E501E">
        <w:t>911</w:t>
      </w:r>
      <w:r>
        <w:t xml:space="preserve"> for spill response.</w:t>
      </w:r>
    </w:p>
    <w:p w14:paraId="0870F6C4" w14:textId="1D9FA3BB" w:rsidR="001016F3" w:rsidRDefault="00402B17" w:rsidP="00402B17">
      <w:pPr>
        <w:numPr>
          <w:ilvl w:val="2"/>
          <w:numId w:val="14"/>
        </w:numPr>
      </w:pPr>
      <w:r>
        <w:t xml:space="preserve">Large Spills:  Notify others in area of spill. Turn off ignition sources in area. Evacuate area and post “DO NOT ENTER” signs on entrance ways to spill area. Call NAU Police at </w:t>
      </w:r>
      <w:r w:rsidR="006E501E">
        <w:t>911</w:t>
      </w:r>
      <w:r>
        <w:t xml:space="preserve"> for spill response. Restrict personnel from area of spill or leak until cleanup is complete. Remain in area in safe location to assist first responders. Depending upon the toxicity of material, pull the fire alarm to evacuate the building</w:t>
      </w:r>
      <w:r w:rsidR="001016F3">
        <w:t>.</w:t>
      </w:r>
    </w:p>
    <w:p w14:paraId="70B783EF" w14:textId="77777777" w:rsidR="001016F3" w:rsidRDefault="001016F3" w:rsidP="001016F3">
      <w:pPr>
        <w:rPr>
          <w:b/>
        </w:rPr>
      </w:pPr>
    </w:p>
    <w:p w14:paraId="4B4D53A5" w14:textId="77777777" w:rsidR="001016F3" w:rsidRPr="009406B1" w:rsidRDefault="001016F3" w:rsidP="001016F3">
      <w:pPr>
        <w:numPr>
          <w:ilvl w:val="0"/>
          <w:numId w:val="14"/>
        </w:numPr>
        <w:rPr>
          <w:b/>
        </w:rPr>
      </w:pPr>
      <w:r w:rsidRPr="009406B1">
        <w:rPr>
          <w:b/>
        </w:rPr>
        <w:t>Decontamination Procedures</w:t>
      </w:r>
    </w:p>
    <w:p w14:paraId="708EC977" w14:textId="77777777" w:rsidR="001016F3" w:rsidRDefault="00DA15DC" w:rsidP="001016F3">
      <w:pPr>
        <w:numPr>
          <w:ilvl w:val="1"/>
          <w:numId w:val="14"/>
        </w:numPr>
      </w:pPr>
      <w:r>
        <w:t>These will be specific to the poison or toxin in question.  Carefully read the Safety Data Sheet for the chemical prior to working with it to be aware of the appropriate decontamination protocol</w:t>
      </w:r>
      <w:r w:rsidR="001016F3">
        <w:t>.</w:t>
      </w:r>
    </w:p>
    <w:p w14:paraId="30D3C2FB" w14:textId="77777777" w:rsidR="001016F3" w:rsidRDefault="001016F3" w:rsidP="001016F3">
      <w:pPr>
        <w:ind w:left="1080"/>
      </w:pPr>
    </w:p>
    <w:p w14:paraId="46EBEEA0" w14:textId="77777777" w:rsidR="001016F3" w:rsidRPr="009406B1" w:rsidRDefault="001016F3" w:rsidP="001016F3">
      <w:pPr>
        <w:numPr>
          <w:ilvl w:val="0"/>
          <w:numId w:val="14"/>
        </w:numPr>
        <w:rPr>
          <w:b/>
        </w:rPr>
      </w:pPr>
      <w:r w:rsidRPr="009406B1">
        <w:rPr>
          <w:b/>
        </w:rPr>
        <w:t>Waste Disposal Procedures</w:t>
      </w:r>
    </w:p>
    <w:p w14:paraId="642E48FD" w14:textId="77777777" w:rsidR="001016F3" w:rsidRDefault="001016F3" w:rsidP="001016F3">
      <w:pPr>
        <w:numPr>
          <w:ilvl w:val="1"/>
          <w:numId w:val="14"/>
        </w:numPr>
      </w:pPr>
      <w:r>
        <w:t xml:space="preserve">Contact </w:t>
      </w:r>
      <w:r w:rsidR="00DA15DC">
        <w:t>EH&amp;S</w:t>
      </w:r>
      <w:r>
        <w:t xml:space="preserve"> for waste disposal.</w:t>
      </w:r>
    </w:p>
    <w:p w14:paraId="5EB2FC15" w14:textId="77777777" w:rsidR="001016F3" w:rsidRDefault="001016F3" w:rsidP="001016F3">
      <w:pPr>
        <w:ind w:left="1080"/>
      </w:pPr>
    </w:p>
    <w:p w14:paraId="137D9A3B" w14:textId="77777777" w:rsidR="001016F3" w:rsidRPr="009406B1" w:rsidRDefault="001016F3" w:rsidP="001016F3">
      <w:pPr>
        <w:numPr>
          <w:ilvl w:val="0"/>
          <w:numId w:val="14"/>
        </w:numPr>
        <w:rPr>
          <w:b/>
        </w:rPr>
      </w:pPr>
      <w:r>
        <w:rPr>
          <w:b/>
        </w:rPr>
        <w:t xml:space="preserve">Safety Data Sheet </w:t>
      </w:r>
      <w:r w:rsidRPr="009406B1">
        <w:rPr>
          <w:b/>
        </w:rPr>
        <w:t>Location</w:t>
      </w:r>
    </w:p>
    <w:p w14:paraId="549292CA" w14:textId="68F24603" w:rsidR="001016F3" w:rsidRDefault="001016F3" w:rsidP="001016F3">
      <w:pPr>
        <w:numPr>
          <w:ilvl w:val="1"/>
          <w:numId w:val="14"/>
        </w:numPr>
      </w:pPr>
      <w:r>
        <w:t xml:space="preserve">Safety Data Sheets </w:t>
      </w:r>
      <w:r w:rsidR="006F5A54">
        <w:t>must be available</w:t>
      </w:r>
    </w:p>
    <w:p w14:paraId="1616228E" w14:textId="77777777" w:rsidR="001016F3" w:rsidRDefault="001016F3" w:rsidP="001016F3">
      <w:pPr>
        <w:ind w:left="1440"/>
      </w:pPr>
    </w:p>
    <w:p w14:paraId="6A386CE3" w14:textId="77777777" w:rsidR="00A14403" w:rsidRPr="006D486A" w:rsidRDefault="00A14403" w:rsidP="00A14403">
      <w:pPr>
        <w:ind w:left="5760" w:firstLine="720"/>
      </w:pPr>
    </w:p>
    <w:sectPr w:rsidR="00A14403" w:rsidRPr="006D486A" w:rsidSect="006F62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68888" w14:textId="77777777" w:rsidR="002810A3" w:rsidRDefault="002810A3" w:rsidP="00A14403">
      <w:r>
        <w:separator/>
      </w:r>
    </w:p>
  </w:endnote>
  <w:endnote w:type="continuationSeparator" w:id="0">
    <w:p w14:paraId="4733F1B0" w14:textId="77777777" w:rsidR="002810A3" w:rsidRDefault="002810A3" w:rsidP="00A1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D18D" w14:textId="77777777" w:rsidR="00F56BDA" w:rsidRDefault="00F56BDA" w:rsidP="00A144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C0CC6" w14:textId="77777777" w:rsidR="00F56BDA" w:rsidRDefault="00F56BDA" w:rsidP="00A144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C744" w14:textId="1D1D6B96" w:rsidR="00F56BDA" w:rsidRDefault="00F56BDA" w:rsidP="00A14403">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CAD8" w14:textId="77777777" w:rsidR="00D9277F" w:rsidRDefault="00D9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6CC52" w14:textId="77777777" w:rsidR="002810A3" w:rsidRDefault="002810A3" w:rsidP="00A14403">
      <w:r>
        <w:separator/>
      </w:r>
    </w:p>
  </w:footnote>
  <w:footnote w:type="continuationSeparator" w:id="0">
    <w:p w14:paraId="3DCFA68C" w14:textId="77777777" w:rsidR="002810A3" w:rsidRDefault="002810A3" w:rsidP="00A1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06A9" w14:textId="77777777" w:rsidR="00D9277F" w:rsidRDefault="00D9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73427" w14:textId="77777777" w:rsidR="00D77723" w:rsidRDefault="00F56BDA" w:rsidP="00D77723">
    <w:pPr>
      <w:pStyle w:val="Header"/>
      <w:tabs>
        <w:tab w:val="clear" w:pos="4320"/>
        <w:tab w:val="clear" w:pos="8640"/>
        <w:tab w:val="right" w:pos="9360"/>
      </w:tabs>
    </w:pPr>
    <w:r>
      <w:tab/>
    </w:r>
    <w:r w:rsidR="00D77723">
      <w:t>Northern Arizona University</w:t>
    </w:r>
  </w:p>
  <w:p w14:paraId="4F5EB961" w14:textId="2D38A2BF" w:rsidR="00F56BDA" w:rsidRPr="00D77723" w:rsidRDefault="00D77723" w:rsidP="00D77723">
    <w:pPr>
      <w:pStyle w:val="Header"/>
      <w:tabs>
        <w:tab w:val="clear" w:pos="4320"/>
        <w:tab w:val="clear" w:pos="8640"/>
        <w:tab w:val="right" w:pos="9360"/>
      </w:tabs>
      <w:jc w:val="right"/>
      <w:rPr>
        <w:b/>
        <w:bCs/>
      </w:rPr>
    </w:pPr>
    <w:r>
      <w:t>EH&amp;S SOP:CHEM</w:t>
    </w:r>
  </w:p>
  <w:p w14:paraId="7FFAACC1" w14:textId="7096CAFB" w:rsidR="00F56BDA" w:rsidRDefault="00F56BDA" w:rsidP="006905DA">
    <w:pPr>
      <w:pStyle w:val="Header"/>
      <w:tabs>
        <w:tab w:val="clear" w:pos="4320"/>
        <w:tab w:val="clear" w:pos="8640"/>
        <w:tab w:val="right" w:pos="9360"/>
      </w:tabs>
      <w:jc w:val="right"/>
    </w:pPr>
    <w:r>
      <w:t>Date: 01/30/17</w:t>
    </w:r>
  </w:p>
  <w:p w14:paraId="4EC2653E" w14:textId="1BE7AE3C" w:rsidR="00F56BDA" w:rsidRDefault="00F56BDA" w:rsidP="006905DA">
    <w:pPr>
      <w:pStyle w:val="Header"/>
      <w:tabs>
        <w:tab w:val="clear" w:pos="4320"/>
        <w:tab w:val="clear" w:pos="8640"/>
        <w:tab w:val="right" w:pos="9360"/>
      </w:tabs>
      <w:jc w:val="right"/>
    </w:pPr>
    <w:r>
      <w:t>Supersedes: 03/19/13</w:t>
    </w:r>
  </w:p>
  <w:p w14:paraId="6CFE65E4" w14:textId="77777777" w:rsidR="00F56BDA" w:rsidRDefault="00F56BDA" w:rsidP="0022794C">
    <w:pPr>
      <w:pStyle w:val="Header"/>
      <w:tabs>
        <w:tab w:val="clear" w:pos="4320"/>
        <w:tab w:val="clear" w:pos="8640"/>
        <w:tab w:val="right" w:pos="936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95281">
      <w:rPr>
        <w:rStyle w:val="PageNumber"/>
        <w:noProof/>
      </w:rPr>
      <w:t>1</w:t>
    </w:r>
    <w:r>
      <w:rPr>
        <w:rStyle w:val="PageNumber"/>
      </w:rPr>
      <w:fldChar w:fldCharType="end"/>
    </w:r>
    <w:r>
      <w:t xml:space="preserve"> of 2</w:t>
    </w:r>
  </w:p>
  <w:p w14:paraId="71478CB3" w14:textId="58B26878" w:rsidR="00F56BDA" w:rsidRDefault="00F56BDA" w:rsidP="006905DA">
    <w:pPr>
      <w:pStyle w:val="Header"/>
      <w:tabs>
        <w:tab w:val="clear" w:pos="4320"/>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F77C" w14:textId="77777777" w:rsidR="00D9277F" w:rsidRDefault="00D9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4BD0"/>
    <w:multiLevelType w:val="hybridMultilevel"/>
    <w:tmpl w:val="3D241168"/>
    <w:lvl w:ilvl="0" w:tplc="0409001B">
      <w:start w:val="1"/>
      <w:numFmt w:val="lowerRoman"/>
      <w:lvlText w:val="%1."/>
      <w:lvlJc w:val="right"/>
      <w:pPr>
        <w:tabs>
          <w:tab w:val="num" w:pos="2340"/>
        </w:tabs>
        <w:ind w:left="2340" w:hanging="18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80F3F6A"/>
    <w:multiLevelType w:val="hybridMultilevel"/>
    <w:tmpl w:val="F44241E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82D3736"/>
    <w:multiLevelType w:val="multilevel"/>
    <w:tmpl w:val="1E96DDA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9F71C1"/>
    <w:multiLevelType w:val="hybridMultilevel"/>
    <w:tmpl w:val="780ABC3E"/>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 w15:restartNumberingAfterBreak="0">
    <w:nsid w:val="35430E6B"/>
    <w:multiLevelType w:val="hybridMultilevel"/>
    <w:tmpl w:val="8AF2C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75D72"/>
    <w:multiLevelType w:val="hybridMultilevel"/>
    <w:tmpl w:val="4ADA10B6"/>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 w15:restartNumberingAfterBreak="0">
    <w:nsid w:val="41DF49AF"/>
    <w:multiLevelType w:val="hybridMultilevel"/>
    <w:tmpl w:val="75F47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E21174"/>
    <w:multiLevelType w:val="hybridMultilevel"/>
    <w:tmpl w:val="6E983DBA"/>
    <w:lvl w:ilvl="0" w:tplc="0409001B">
      <w:start w:val="1"/>
      <w:numFmt w:val="low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332C5"/>
    <w:multiLevelType w:val="hybridMultilevel"/>
    <w:tmpl w:val="64207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215C6E"/>
    <w:multiLevelType w:val="hybridMultilevel"/>
    <w:tmpl w:val="1FF8F6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43772B"/>
    <w:multiLevelType w:val="hybridMultilevel"/>
    <w:tmpl w:val="03CE6E8C"/>
    <w:lvl w:ilvl="0" w:tplc="0409001B">
      <w:start w:val="1"/>
      <w:numFmt w:val="lowerRoman"/>
      <w:lvlText w:val="%1."/>
      <w:lvlJc w:val="right"/>
      <w:pPr>
        <w:tabs>
          <w:tab w:val="num" w:pos="1080"/>
        </w:tabs>
        <w:ind w:left="1080" w:hanging="18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B5B0723"/>
    <w:multiLevelType w:val="hybridMultilevel"/>
    <w:tmpl w:val="F86CE88A"/>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2" w15:restartNumberingAfterBreak="0">
    <w:nsid w:val="5F157C29"/>
    <w:multiLevelType w:val="hybridMultilevel"/>
    <w:tmpl w:val="2DE86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3F2994"/>
    <w:multiLevelType w:val="multilevel"/>
    <w:tmpl w:val="1E96DDA0"/>
    <w:styleLink w:val="StyleNumbere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B60914"/>
    <w:multiLevelType w:val="hybridMultilevel"/>
    <w:tmpl w:val="EF9CB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2F15A2"/>
    <w:multiLevelType w:val="hybridMultilevel"/>
    <w:tmpl w:val="51605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8"/>
  </w:num>
  <w:num w:numId="4">
    <w:abstractNumId w:val="6"/>
  </w:num>
  <w:num w:numId="5">
    <w:abstractNumId w:val="14"/>
  </w:num>
  <w:num w:numId="6">
    <w:abstractNumId w:val="11"/>
  </w:num>
  <w:num w:numId="7">
    <w:abstractNumId w:val="12"/>
  </w:num>
  <w:num w:numId="8">
    <w:abstractNumId w:val="7"/>
  </w:num>
  <w:num w:numId="9">
    <w:abstractNumId w:val="5"/>
  </w:num>
  <w:num w:numId="10">
    <w:abstractNumId w:val="4"/>
  </w:num>
  <w:num w:numId="11">
    <w:abstractNumId w:val="10"/>
  </w:num>
  <w:num w:numId="12">
    <w:abstractNumId w:val="3"/>
  </w:num>
  <w:num w:numId="13">
    <w:abstractNumId w:val="1"/>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423"/>
    <w:rsid w:val="00002E08"/>
    <w:rsid w:val="00004394"/>
    <w:rsid w:val="00010D9A"/>
    <w:rsid w:val="00014658"/>
    <w:rsid w:val="00015A63"/>
    <w:rsid w:val="00025F32"/>
    <w:rsid w:val="00032E72"/>
    <w:rsid w:val="0003326C"/>
    <w:rsid w:val="00036371"/>
    <w:rsid w:val="0004331F"/>
    <w:rsid w:val="00087608"/>
    <w:rsid w:val="00090C8A"/>
    <w:rsid w:val="000952A4"/>
    <w:rsid w:val="00097D32"/>
    <w:rsid w:val="000A7BD3"/>
    <w:rsid w:val="000C0FF3"/>
    <w:rsid w:val="000C1728"/>
    <w:rsid w:val="000C3434"/>
    <w:rsid w:val="000C4637"/>
    <w:rsid w:val="000C5E0A"/>
    <w:rsid w:val="000C7C05"/>
    <w:rsid w:val="000D243F"/>
    <w:rsid w:val="000D32CA"/>
    <w:rsid w:val="000D3CA9"/>
    <w:rsid w:val="000E138A"/>
    <w:rsid w:val="000E5ADE"/>
    <w:rsid w:val="001016F3"/>
    <w:rsid w:val="001167C2"/>
    <w:rsid w:val="00126992"/>
    <w:rsid w:val="00140054"/>
    <w:rsid w:val="00141A9B"/>
    <w:rsid w:val="001516AD"/>
    <w:rsid w:val="001530D3"/>
    <w:rsid w:val="00160E4D"/>
    <w:rsid w:val="00182196"/>
    <w:rsid w:val="00186AF0"/>
    <w:rsid w:val="0018754A"/>
    <w:rsid w:val="001C1E48"/>
    <w:rsid w:val="001C66AA"/>
    <w:rsid w:val="001C7F20"/>
    <w:rsid w:val="001D265C"/>
    <w:rsid w:val="001E1175"/>
    <w:rsid w:val="001F0F1D"/>
    <w:rsid w:val="001F5D6C"/>
    <w:rsid w:val="002119D0"/>
    <w:rsid w:val="00212BB1"/>
    <w:rsid w:val="00217798"/>
    <w:rsid w:val="0022794C"/>
    <w:rsid w:val="00236F46"/>
    <w:rsid w:val="00245B16"/>
    <w:rsid w:val="00252F6A"/>
    <w:rsid w:val="00253987"/>
    <w:rsid w:val="00253B18"/>
    <w:rsid w:val="00275954"/>
    <w:rsid w:val="002810A3"/>
    <w:rsid w:val="0028197A"/>
    <w:rsid w:val="00285789"/>
    <w:rsid w:val="0029604B"/>
    <w:rsid w:val="002A08A3"/>
    <w:rsid w:val="002A6863"/>
    <w:rsid w:val="002C37D4"/>
    <w:rsid w:val="002D0DA2"/>
    <w:rsid w:val="002D142E"/>
    <w:rsid w:val="002D44BF"/>
    <w:rsid w:val="002E6602"/>
    <w:rsid w:val="002F63AB"/>
    <w:rsid w:val="002F734B"/>
    <w:rsid w:val="00301F32"/>
    <w:rsid w:val="00307962"/>
    <w:rsid w:val="003445C4"/>
    <w:rsid w:val="00351883"/>
    <w:rsid w:val="00361CA6"/>
    <w:rsid w:val="00362975"/>
    <w:rsid w:val="00367373"/>
    <w:rsid w:val="0038056D"/>
    <w:rsid w:val="0038338E"/>
    <w:rsid w:val="00395281"/>
    <w:rsid w:val="003B0AB2"/>
    <w:rsid w:val="003B419A"/>
    <w:rsid w:val="003C6423"/>
    <w:rsid w:val="003D61E9"/>
    <w:rsid w:val="003E116A"/>
    <w:rsid w:val="003E7CE7"/>
    <w:rsid w:val="003E7DE5"/>
    <w:rsid w:val="003F4A4A"/>
    <w:rsid w:val="00402B17"/>
    <w:rsid w:val="004077BF"/>
    <w:rsid w:val="0041278D"/>
    <w:rsid w:val="0042331A"/>
    <w:rsid w:val="00451FF6"/>
    <w:rsid w:val="00460D7A"/>
    <w:rsid w:val="004725DB"/>
    <w:rsid w:val="004839A4"/>
    <w:rsid w:val="004855E9"/>
    <w:rsid w:val="00491973"/>
    <w:rsid w:val="004974DE"/>
    <w:rsid w:val="004A36B4"/>
    <w:rsid w:val="004B2CF4"/>
    <w:rsid w:val="004B4737"/>
    <w:rsid w:val="004C0DE5"/>
    <w:rsid w:val="004D2FAB"/>
    <w:rsid w:val="004D6D89"/>
    <w:rsid w:val="004E3451"/>
    <w:rsid w:val="004F1BFC"/>
    <w:rsid w:val="00513DFF"/>
    <w:rsid w:val="00514D86"/>
    <w:rsid w:val="005254E3"/>
    <w:rsid w:val="0053057D"/>
    <w:rsid w:val="00546692"/>
    <w:rsid w:val="0055096A"/>
    <w:rsid w:val="00557AF8"/>
    <w:rsid w:val="00572B1D"/>
    <w:rsid w:val="005757FC"/>
    <w:rsid w:val="00582F89"/>
    <w:rsid w:val="00594F60"/>
    <w:rsid w:val="005A7F24"/>
    <w:rsid w:val="005C1B9E"/>
    <w:rsid w:val="005D2E3F"/>
    <w:rsid w:val="005D4E72"/>
    <w:rsid w:val="005D5F6B"/>
    <w:rsid w:val="005F7B6B"/>
    <w:rsid w:val="00602F26"/>
    <w:rsid w:val="00603D3F"/>
    <w:rsid w:val="00611F63"/>
    <w:rsid w:val="006124F2"/>
    <w:rsid w:val="00627ED9"/>
    <w:rsid w:val="00643542"/>
    <w:rsid w:val="00671C94"/>
    <w:rsid w:val="006876AE"/>
    <w:rsid w:val="006905DA"/>
    <w:rsid w:val="006B052F"/>
    <w:rsid w:val="006D486A"/>
    <w:rsid w:val="006E501E"/>
    <w:rsid w:val="006F17B9"/>
    <w:rsid w:val="006F5A54"/>
    <w:rsid w:val="006F62A9"/>
    <w:rsid w:val="00700442"/>
    <w:rsid w:val="007047E9"/>
    <w:rsid w:val="00713FD4"/>
    <w:rsid w:val="0073032D"/>
    <w:rsid w:val="007310AD"/>
    <w:rsid w:val="00733389"/>
    <w:rsid w:val="007357A7"/>
    <w:rsid w:val="00736C23"/>
    <w:rsid w:val="0074208D"/>
    <w:rsid w:val="00751D78"/>
    <w:rsid w:val="00765334"/>
    <w:rsid w:val="007836E2"/>
    <w:rsid w:val="0079765A"/>
    <w:rsid w:val="00797D81"/>
    <w:rsid w:val="007A2E97"/>
    <w:rsid w:val="007C3600"/>
    <w:rsid w:val="007C5D8A"/>
    <w:rsid w:val="007C76DA"/>
    <w:rsid w:val="007D05D6"/>
    <w:rsid w:val="007D2B0E"/>
    <w:rsid w:val="007E5B0F"/>
    <w:rsid w:val="007F762D"/>
    <w:rsid w:val="00804395"/>
    <w:rsid w:val="008137EC"/>
    <w:rsid w:val="008142B5"/>
    <w:rsid w:val="00830C62"/>
    <w:rsid w:val="00833349"/>
    <w:rsid w:val="00837B9F"/>
    <w:rsid w:val="00837EA3"/>
    <w:rsid w:val="0088207F"/>
    <w:rsid w:val="008855E6"/>
    <w:rsid w:val="008A2F56"/>
    <w:rsid w:val="008A413C"/>
    <w:rsid w:val="008B0408"/>
    <w:rsid w:val="008B0739"/>
    <w:rsid w:val="008B73D6"/>
    <w:rsid w:val="008B7A36"/>
    <w:rsid w:val="008E0263"/>
    <w:rsid w:val="008E3075"/>
    <w:rsid w:val="008E7EEF"/>
    <w:rsid w:val="008F510D"/>
    <w:rsid w:val="00910C6E"/>
    <w:rsid w:val="00926397"/>
    <w:rsid w:val="0093012F"/>
    <w:rsid w:val="00932A8F"/>
    <w:rsid w:val="00934075"/>
    <w:rsid w:val="00944263"/>
    <w:rsid w:val="00977A61"/>
    <w:rsid w:val="00993FB7"/>
    <w:rsid w:val="009961A2"/>
    <w:rsid w:val="009A4488"/>
    <w:rsid w:val="009B055C"/>
    <w:rsid w:val="009B7446"/>
    <w:rsid w:val="009D5CB1"/>
    <w:rsid w:val="009E34F1"/>
    <w:rsid w:val="00A0521F"/>
    <w:rsid w:val="00A14403"/>
    <w:rsid w:val="00A147D2"/>
    <w:rsid w:val="00A30904"/>
    <w:rsid w:val="00A35B4A"/>
    <w:rsid w:val="00A379AD"/>
    <w:rsid w:val="00A51B50"/>
    <w:rsid w:val="00A52780"/>
    <w:rsid w:val="00A5434F"/>
    <w:rsid w:val="00A54D88"/>
    <w:rsid w:val="00A5787D"/>
    <w:rsid w:val="00A63F7B"/>
    <w:rsid w:val="00A679E6"/>
    <w:rsid w:val="00A97C46"/>
    <w:rsid w:val="00AA3BF2"/>
    <w:rsid w:val="00AA4B7F"/>
    <w:rsid w:val="00AC5751"/>
    <w:rsid w:val="00AD07C2"/>
    <w:rsid w:val="00AF4C8C"/>
    <w:rsid w:val="00AF5C07"/>
    <w:rsid w:val="00B0069D"/>
    <w:rsid w:val="00B05F13"/>
    <w:rsid w:val="00B06184"/>
    <w:rsid w:val="00B0741B"/>
    <w:rsid w:val="00B17409"/>
    <w:rsid w:val="00B22C1D"/>
    <w:rsid w:val="00B32367"/>
    <w:rsid w:val="00B35B60"/>
    <w:rsid w:val="00B45E7B"/>
    <w:rsid w:val="00B62844"/>
    <w:rsid w:val="00B962E7"/>
    <w:rsid w:val="00BB319F"/>
    <w:rsid w:val="00BB4869"/>
    <w:rsid w:val="00BC09D2"/>
    <w:rsid w:val="00BC0B3B"/>
    <w:rsid w:val="00BC5B2C"/>
    <w:rsid w:val="00BE1241"/>
    <w:rsid w:val="00BF6188"/>
    <w:rsid w:val="00C0466A"/>
    <w:rsid w:val="00C20867"/>
    <w:rsid w:val="00C21140"/>
    <w:rsid w:val="00C24EDF"/>
    <w:rsid w:val="00C423CE"/>
    <w:rsid w:val="00C6562F"/>
    <w:rsid w:val="00C70DF6"/>
    <w:rsid w:val="00C72D9D"/>
    <w:rsid w:val="00C875FA"/>
    <w:rsid w:val="00CA7CF6"/>
    <w:rsid w:val="00CB0980"/>
    <w:rsid w:val="00CC1F2A"/>
    <w:rsid w:val="00CE0345"/>
    <w:rsid w:val="00CE2A70"/>
    <w:rsid w:val="00D062C0"/>
    <w:rsid w:val="00D120C3"/>
    <w:rsid w:val="00D14896"/>
    <w:rsid w:val="00D1575E"/>
    <w:rsid w:val="00D22968"/>
    <w:rsid w:val="00D40305"/>
    <w:rsid w:val="00D4235E"/>
    <w:rsid w:val="00D4261C"/>
    <w:rsid w:val="00D450AE"/>
    <w:rsid w:val="00D568BC"/>
    <w:rsid w:val="00D60FA5"/>
    <w:rsid w:val="00D65FDD"/>
    <w:rsid w:val="00D7390A"/>
    <w:rsid w:val="00D745E1"/>
    <w:rsid w:val="00D74A2B"/>
    <w:rsid w:val="00D77723"/>
    <w:rsid w:val="00D80D2A"/>
    <w:rsid w:val="00D81BF3"/>
    <w:rsid w:val="00D9277F"/>
    <w:rsid w:val="00DA15DC"/>
    <w:rsid w:val="00DA78CC"/>
    <w:rsid w:val="00DA7AD2"/>
    <w:rsid w:val="00DB3C80"/>
    <w:rsid w:val="00DC569D"/>
    <w:rsid w:val="00DD68C9"/>
    <w:rsid w:val="00DD74E6"/>
    <w:rsid w:val="00E0313A"/>
    <w:rsid w:val="00E10AEC"/>
    <w:rsid w:val="00E122C7"/>
    <w:rsid w:val="00E12CA7"/>
    <w:rsid w:val="00E21966"/>
    <w:rsid w:val="00E44906"/>
    <w:rsid w:val="00E522FE"/>
    <w:rsid w:val="00E62140"/>
    <w:rsid w:val="00E749DC"/>
    <w:rsid w:val="00E82055"/>
    <w:rsid w:val="00E87FA0"/>
    <w:rsid w:val="00E97356"/>
    <w:rsid w:val="00EC7C49"/>
    <w:rsid w:val="00EE4600"/>
    <w:rsid w:val="00EE7A3E"/>
    <w:rsid w:val="00F01D90"/>
    <w:rsid w:val="00F12FC8"/>
    <w:rsid w:val="00F24259"/>
    <w:rsid w:val="00F30DDD"/>
    <w:rsid w:val="00F31F75"/>
    <w:rsid w:val="00F34E94"/>
    <w:rsid w:val="00F431CA"/>
    <w:rsid w:val="00F44823"/>
    <w:rsid w:val="00F548E7"/>
    <w:rsid w:val="00F56BDA"/>
    <w:rsid w:val="00F629E6"/>
    <w:rsid w:val="00F76550"/>
    <w:rsid w:val="00F9599F"/>
    <w:rsid w:val="00FA202C"/>
    <w:rsid w:val="00FC5A19"/>
    <w:rsid w:val="00FF3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FA790"/>
  <w15:docId w15:val="{1E7E9D29-BFB2-1942-864A-B1640ED6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main">
    <w:name w:val="noindent-main"/>
    <w:basedOn w:val="Normal"/>
    <w:rsid w:val="003C6423"/>
    <w:pPr>
      <w:spacing w:before="100" w:beforeAutospacing="1" w:after="100" w:afterAutospacing="1"/>
    </w:pPr>
    <w:rPr>
      <w:rFonts w:ascii="Verdana" w:hAnsi="Verdana"/>
      <w:sz w:val="20"/>
      <w:szCs w:val="20"/>
    </w:rPr>
  </w:style>
  <w:style w:type="numbering" w:customStyle="1" w:styleId="StyleNumbered">
    <w:name w:val="Style Numbered"/>
    <w:basedOn w:val="NoList"/>
    <w:rsid w:val="003C6423"/>
    <w:pPr>
      <w:numPr>
        <w:numId w:val="16"/>
      </w:numPr>
    </w:pPr>
  </w:style>
  <w:style w:type="character" w:styleId="Hyperlink">
    <w:name w:val="Hyperlink"/>
    <w:rsid w:val="00D60FA5"/>
    <w:rPr>
      <w:color w:val="0000FF"/>
      <w:u w:val="single"/>
    </w:rPr>
  </w:style>
  <w:style w:type="paragraph" w:styleId="HTMLPreformatted">
    <w:name w:val="HTML Preformatted"/>
    <w:basedOn w:val="Normal"/>
    <w:rsid w:val="0048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A14403"/>
    <w:pPr>
      <w:tabs>
        <w:tab w:val="center" w:pos="4320"/>
        <w:tab w:val="right" w:pos="8640"/>
      </w:tabs>
    </w:pPr>
  </w:style>
  <w:style w:type="character" w:customStyle="1" w:styleId="HeaderChar">
    <w:name w:val="Header Char"/>
    <w:link w:val="Header"/>
    <w:rsid w:val="00A14403"/>
    <w:rPr>
      <w:sz w:val="24"/>
      <w:szCs w:val="24"/>
    </w:rPr>
  </w:style>
  <w:style w:type="paragraph" w:styleId="Footer">
    <w:name w:val="footer"/>
    <w:basedOn w:val="Normal"/>
    <w:link w:val="FooterChar"/>
    <w:rsid w:val="00A14403"/>
    <w:pPr>
      <w:tabs>
        <w:tab w:val="center" w:pos="4320"/>
        <w:tab w:val="right" w:pos="8640"/>
      </w:tabs>
    </w:pPr>
  </w:style>
  <w:style w:type="character" w:customStyle="1" w:styleId="FooterChar">
    <w:name w:val="Footer Char"/>
    <w:link w:val="Footer"/>
    <w:rsid w:val="00A14403"/>
    <w:rPr>
      <w:sz w:val="24"/>
      <w:szCs w:val="24"/>
    </w:rPr>
  </w:style>
  <w:style w:type="character" w:styleId="PageNumber">
    <w:name w:val="page number"/>
    <w:rsid w:val="00A1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P:NAU:CHM:1</vt:lpstr>
    </vt:vector>
  </TitlesOfParts>
  <Company>Northern Arizona University</Company>
  <LinksUpToDate>false</LinksUpToDate>
  <CharactersWithSpaces>3717</CharactersWithSpaces>
  <SharedDoc>false</SharedDoc>
  <HLinks>
    <vt:vector size="12" baseType="variant">
      <vt:variant>
        <vt:i4>7536723</vt:i4>
      </vt:variant>
      <vt:variant>
        <vt:i4>0</vt:i4>
      </vt:variant>
      <vt:variant>
        <vt:i4>0</vt:i4>
      </vt:variant>
      <vt:variant>
        <vt:i4>5</vt:i4>
      </vt:variant>
      <vt:variant>
        <vt:lpwstr>http://www.research.nau.edu/compliance/orc/</vt:lpwstr>
      </vt:variant>
      <vt:variant>
        <vt:lpwstr/>
      </vt:variant>
      <vt:variant>
        <vt:i4>3735670</vt:i4>
      </vt:variant>
      <vt:variant>
        <vt:i4>-1</vt:i4>
      </vt:variant>
      <vt:variant>
        <vt:i4>2049</vt:i4>
      </vt:variant>
      <vt:variant>
        <vt:i4>1</vt:i4>
      </vt:variant>
      <vt:variant>
        <vt:lpwstr>NAU_2L_k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P:NAU:CHM:1</dc:title>
  <dc:subject/>
  <dc:creator>John C McGregor</dc:creator>
  <cp:keywords/>
  <dc:description/>
  <cp:lastModifiedBy>Microsoft Office User</cp:lastModifiedBy>
  <cp:revision>18</cp:revision>
  <cp:lastPrinted>2010-01-07T21:36:00Z</cp:lastPrinted>
  <dcterms:created xsi:type="dcterms:W3CDTF">2013-03-19T17:36:00Z</dcterms:created>
  <dcterms:modified xsi:type="dcterms:W3CDTF">2021-07-14T21:49:00Z</dcterms:modified>
</cp:coreProperties>
</file>