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B3FA4" w:rsidRDefault="00276FF4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NAU Diversity Strategic Plan</w:t>
      </w:r>
    </w:p>
    <w:p w14:paraId="00000002" w14:textId="77777777" w:rsidR="008B3FA4" w:rsidRDefault="00276FF4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Prioritization Task Force</w:t>
      </w:r>
    </w:p>
    <w:p w14:paraId="00000003" w14:textId="58F4B0B2" w:rsidR="008B3FA4" w:rsidRDefault="00481BE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8, 2019</w:t>
      </w:r>
      <w:r w:rsidR="00276FF4">
        <w:rPr>
          <w:rFonts w:ascii="Times New Roman" w:eastAsia="Times New Roman" w:hAnsi="Times New Roman" w:cs="Times New Roman"/>
          <w:b/>
          <w:sz w:val="24"/>
          <w:szCs w:val="24"/>
        </w:rPr>
        <w:t>, 2:30 p.m. to 4:00 p.m.</w:t>
      </w:r>
    </w:p>
    <w:p w14:paraId="00000004" w14:textId="77777777" w:rsidR="008B3FA4" w:rsidRDefault="00276FF4">
      <w:pPr>
        <w:pBdr>
          <w:bottom w:val="single" w:sz="12" w:space="1" w:color="000000"/>
        </w:pBd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Notes</w:t>
      </w:r>
    </w:p>
    <w:p w14:paraId="00000005" w14:textId="77777777" w:rsidR="008B3FA4" w:rsidRDefault="008B3FA4">
      <w:pPr>
        <w:pBdr>
          <w:bottom w:val="single" w:sz="12" w:space="1" w:color="000000"/>
        </w:pBd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8B3FA4" w:rsidRDefault="00276FF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Attendees</w:t>
      </w:r>
    </w:p>
    <w:p w14:paraId="00000007" w14:textId="77777777" w:rsidR="008B3FA4" w:rsidRPr="00097129" w:rsidRDefault="00276FF4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97129">
        <w:rPr>
          <w:rFonts w:ascii="Times New Roman" w:eastAsia="Times New Roman" w:hAnsi="Times New Roman" w:cs="Times New Roman"/>
          <w:sz w:val="24"/>
          <w:szCs w:val="24"/>
        </w:rPr>
        <w:t>Priscilla Mills</w:t>
      </w:r>
    </w:p>
    <w:p w14:paraId="00000008" w14:textId="77777777" w:rsidR="008B3FA4" w:rsidRDefault="00276FF4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Lauren Copeland-Glenn</w:t>
      </w:r>
    </w:p>
    <w:p w14:paraId="00000009" w14:textId="77777777" w:rsidR="008B3FA4" w:rsidRDefault="00276FF4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Megan Trout</w:t>
      </w:r>
    </w:p>
    <w:p w14:paraId="0000000A" w14:textId="77777777" w:rsidR="008B3FA4" w:rsidRDefault="00276FF4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German Fermin</w:t>
      </w:r>
    </w:p>
    <w:p w14:paraId="0000000B" w14:textId="77777777" w:rsidR="008B3FA4" w:rsidRPr="00481BE9" w:rsidRDefault="00276FF4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BE9">
        <w:rPr>
          <w:rFonts w:ascii="Times New Roman" w:eastAsia="Times New Roman" w:hAnsi="Times New Roman" w:cs="Times New Roman"/>
          <w:sz w:val="24"/>
          <w:szCs w:val="24"/>
        </w:rPr>
        <w:t>Tom Uno</w:t>
      </w:r>
    </w:p>
    <w:p w14:paraId="02280C0B" w14:textId="77777777" w:rsidR="00481BE9" w:rsidRPr="00481BE9" w:rsidRDefault="00276FF4" w:rsidP="00481BE9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BE9">
        <w:rPr>
          <w:rFonts w:ascii="Times New Roman" w:eastAsia="Times New Roman" w:hAnsi="Times New Roman" w:cs="Times New Roman"/>
          <w:sz w:val="24"/>
          <w:szCs w:val="24"/>
        </w:rPr>
        <w:t>Calvin Legassie</w:t>
      </w:r>
    </w:p>
    <w:p w14:paraId="0EE86516" w14:textId="5313977C" w:rsidR="00481BE9" w:rsidRPr="00481BE9" w:rsidRDefault="00276FF4" w:rsidP="00481BE9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BE9">
        <w:rPr>
          <w:rFonts w:ascii="Times New Roman" w:eastAsia="Times New Roman" w:hAnsi="Times New Roman" w:cs="Times New Roman"/>
          <w:sz w:val="24"/>
          <w:szCs w:val="24"/>
        </w:rPr>
        <w:t>Debra Edgerton</w:t>
      </w:r>
    </w:p>
    <w:p w14:paraId="31A7519B" w14:textId="616D30EA" w:rsidR="00481BE9" w:rsidRPr="00481BE9" w:rsidRDefault="00481BE9" w:rsidP="00481BE9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BE9">
        <w:rPr>
          <w:rFonts w:ascii="Times New Roman" w:hAnsi="Times New Roman" w:cs="Times New Roman"/>
          <w:sz w:val="24"/>
          <w:szCs w:val="24"/>
        </w:rPr>
        <w:t>Rebecca Gordon</w:t>
      </w:r>
    </w:p>
    <w:p w14:paraId="34FA75E6" w14:textId="1DA12558" w:rsidR="00481BE9" w:rsidRPr="00481BE9" w:rsidRDefault="00481BE9" w:rsidP="00481BE9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BE9">
        <w:rPr>
          <w:rFonts w:ascii="Times New Roman" w:hAnsi="Times New Roman" w:cs="Times New Roman"/>
          <w:sz w:val="24"/>
          <w:szCs w:val="24"/>
        </w:rPr>
        <w:t>Gerald Wood</w:t>
      </w:r>
    </w:p>
    <w:p w14:paraId="0000001C" w14:textId="59B60E9A" w:rsidR="008B3FA4" w:rsidRPr="00481BE9" w:rsidRDefault="00481BE9" w:rsidP="00481BE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="00276FF4" w:rsidRPr="00481BE9">
        <w:rPr>
          <w:rFonts w:ascii="Times New Roman" w:eastAsia="Times New Roman" w:hAnsi="Times New Roman" w:cs="Times New Roman"/>
          <w:sz w:val="24"/>
          <w:szCs w:val="24"/>
        </w:rPr>
        <w:t xml:space="preserve">scussion of Goal </w:t>
      </w:r>
      <w:r w:rsidRPr="00481B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6FF4" w:rsidRPr="00481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FF4" w:rsidRPr="00481BE9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481BE9">
        <w:rPr>
          <w:rFonts w:ascii="Times New Roman" w:eastAsia="Times New Roman" w:hAnsi="Times New Roman" w:cs="Times New Roman"/>
          <w:i/>
          <w:sz w:val="24"/>
          <w:szCs w:val="24"/>
        </w:rPr>
        <w:t>Increase, support, retain and graduate historically underrepresented students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14:paraId="14C075E6" w14:textId="6B38FA78" w:rsidR="00481BE9" w:rsidRDefault="00481BE9" w:rsidP="00481BE9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="00E60727">
        <w:rPr>
          <w:rFonts w:ascii="Times New Roman" w:eastAsia="Times New Roman" w:hAnsi="Times New Roman" w:cs="Times New Roman"/>
          <w:sz w:val="24"/>
          <w:szCs w:val="24"/>
        </w:rPr>
        <w:t xml:space="preserve">and feedback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received back from EMSA. </w:t>
      </w:r>
    </w:p>
    <w:p w14:paraId="5EEA6F05" w14:textId="1220F7A8" w:rsidR="00134CF6" w:rsidRDefault="00134CF6" w:rsidP="00134CF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2.1 </w:t>
      </w:r>
      <w:r w:rsidR="00097129">
        <w:rPr>
          <w:rFonts w:ascii="Times New Roman" w:eastAsia="Times New Roman" w:hAnsi="Times New Roman" w:cs="Times New Roman"/>
          <w:sz w:val="24"/>
          <w:szCs w:val="24"/>
        </w:rPr>
        <w:t xml:space="preserve">EMSA </w:t>
      </w:r>
      <w:r>
        <w:rPr>
          <w:rFonts w:ascii="Times New Roman" w:eastAsia="Times New Roman" w:hAnsi="Times New Roman" w:cs="Times New Roman"/>
          <w:sz w:val="24"/>
          <w:szCs w:val="24"/>
        </w:rPr>
        <w:t>recommended adding 10 bullets (there were none</w:t>
      </w:r>
      <w:r w:rsidR="0033525E">
        <w:rPr>
          <w:rFonts w:ascii="Times New Roman" w:eastAsia="Times New Roman" w:hAnsi="Times New Roman" w:cs="Times New Roman"/>
          <w:sz w:val="24"/>
          <w:szCs w:val="24"/>
        </w:rPr>
        <w:t xml:space="preserve"> in this 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previously)</w:t>
      </w:r>
      <w:r w:rsidR="003352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0F5017" w14:textId="77777777" w:rsidR="00097129" w:rsidRDefault="00134CF6" w:rsidP="00134CF6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Ivy Banks provided written feedback to EMSA</w:t>
      </w:r>
      <w:r w:rsidR="00097129">
        <w:rPr>
          <w:rFonts w:ascii="Times New Roman" w:eastAsia="Times New Roman" w:hAnsi="Times New Roman" w:cs="Times New Roman"/>
          <w:sz w:val="24"/>
          <w:szCs w:val="24"/>
        </w:rPr>
        <w:t xml:space="preserve">. Discussion of her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 w:rsidR="00097129">
        <w:rPr>
          <w:rFonts w:ascii="Times New Roman" w:eastAsia="Times New Roman" w:hAnsi="Times New Roman" w:cs="Times New Roman"/>
          <w:sz w:val="24"/>
          <w:szCs w:val="24"/>
        </w:rPr>
        <w:t xml:space="preserve">ation to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 w:rsidR="0009712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language in </w:t>
      </w:r>
      <w:r w:rsidR="00097129">
        <w:rPr>
          <w:rFonts w:ascii="Times New Roman" w:eastAsia="Times New Roman" w:hAnsi="Times New Roman" w:cs="Times New Roman"/>
          <w:sz w:val="24"/>
          <w:szCs w:val="24"/>
        </w:rPr>
        <w:t xml:space="preserve">section 2.1 </w:t>
      </w:r>
      <w:r>
        <w:rPr>
          <w:rFonts w:ascii="Times New Roman" w:eastAsia="Times New Roman" w:hAnsi="Times New Roman" w:cs="Times New Roman"/>
          <w:sz w:val="24"/>
          <w:szCs w:val="24"/>
        </w:rPr>
        <w:t>more general rather than referring to specific student population language (“Native American”).</w:t>
      </w:r>
      <w:r w:rsidR="00097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C3FB01" w14:textId="65803142" w:rsidR="00134CF6" w:rsidRDefault="00097129" w:rsidP="00097129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comparison to the overall University Strategic Plan.  </w:t>
      </w:r>
    </w:p>
    <w:p w14:paraId="01EEA5F2" w14:textId="33353858" w:rsidR="00097129" w:rsidRDefault="00097129" w:rsidP="00E60727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some of the </w:t>
      </w:r>
      <w:r w:rsidR="00E60727">
        <w:rPr>
          <w:rFonts w:ascii="Times New Roman" w:eastAsia="Times New Roman" w:hAnsi="Times New Roman" w:cs="Times New Roman"/>
          <w:sz w:val="24"/>
          <w:szCs w:val="24"/>
        </w:rPr>
        <w:t xml:space="preserve">EMSA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recommendations already being </w:t>
      </w:r>
      <w:r w:rsidR="0033525E">
        <w:rPr>
          <w:rFonts w:ascii="Times New Roman" w:eastAsia="Times New Roman" w:hAnsi="Times New Roman" w:cs="Times New Roman"/>
          <w:sz w:val="24"/>
          <w:szCs w:val="24"/>
        </w:rPr>
        <w:t>started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language “continue…” or “build on…” </w:t>
      </w:r>
      <w:r w:rsidR="00E60727">
        <w:rPr>
          <w:rFonts w:ascii="Times New Roman" w:eastAsia="Times New Roman" w:hAnsi="Times New Roman" w:cs="Times New Roman"/>
          <w:sz w:val="24"/>
          <w:szCs w:val="24"/>
        </w:rPr>
        <w:t xml:space="preserve">for prioritization purposes. </w:t>
      </w:r>
    </w:p>
    <w:p w14:paraId="2E6E58E2" w14:textId="49AF2EB6" w:rsidR="00E60727" w:rsidRDefault="00E60727" w:rsidP="00E60727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consensus to add language that reflects a goal to compare NAU student, faculty, and staff demographics with AZ population for certain groups (i.e. Latin-X, Native Americans, etc.)</w:t>
      </w:r>
    </w:p>
    <w:p w14:paraId="66FA6129" w14:textId="609FDAAD" w:rsidR="00E60727" w:rsidRDefault="00E60727" w:rsidP="00E60727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 targets for communities that are historically underserved. </w:t>
      </w:r>
    </w:p>
    <w:p w14:paraId="6F950187" w14:textId="246AD61C" w:rsidR="00E60727" w:rsidRPr="00E60727" w:rsidRDefault="00CA6121" w:rsidP="00E60727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EMSA’s section 2.1 recommendations being focused on recruitment rather than retention. </w:t>
      </w:r>
    </w:p>
    <w:p w14:paraId="547A3559" w14:textId="28B12510" w:rsidR="00097129" w:rsidRDefault="00097129" w:rsidP="00E6072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HSI being Hispanic Serving </w:t>
      </w:r>
      <w:r w:rsidR="00E60727">
        <w:rPr>
          <w:rFonts w:ascii="Times New Roman" w:eastAsia="Times New Roman" w:hAnsi="Times New Roman" w:cs="Times New Roman"/>
          <w:sz w:val="24"/>
          <w:szCs w:val="24"/>
        </w:rPr>
        <w:t xml:space="preserve">Institution and that it means additional grant funding and programs. Yuma campus is already HSI. </w:t>
      </w:r>
    </w:p>
    <w:p w14:paraId="731E6A4B" w14:textId="2FEFDA3B" w:rsidR="00E60727" w:rsidRDefault="00E60727" w:rsidP="00E60727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consensus for adding section 2.5 to address HSI.</w:t>
      </w:r>
    </w:p>
    <w:p w14:paraId="099C6E3D" w14:textId="04970036" w:rsidR="00E60727" w:rsidRDefault="00E60727" w:rsidP="00E60727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look into: ACE Fellow writing HSI white paper.</w:t>
      </w:r>
    </w:p>
    <w:p w14:paraId="392C8D5F" w14:textId="0CB7DC3D" w:rsidR="00E60727" w:rsidRDefault="00E60727" w:rsidP="00E60727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Inventory existing programs.</w:t>
      </w:r>
    </w:p>
    <w:p w14:paraId="0488BF38" w14:textId="1BBF45F0" w:rsidR="0033525E" w:rsidRDefault="0033525E" w:rsidP="0033525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Section 2.3 EMSA feedback.</w:t>
      </w:r>
    </w:p>
    <w:p w14:paraId="13EAC3FC" w14:textId="2D344FC2" w:rsidR="0033525E" w:rsidRDefault="0033525E" w:rsidP="0033525E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Discussion of why transfer students was recommended to be taken out. </w:t>
      </w:r>
    </w:p>
    <w:p w14:paraId="5310EFA6" w14:textId="7C9FC478" w:rsidR="00763F9D" w:rsidRDefault="00763F9D" w:rsidP="00763F9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Residence Life initiatives for learning communities intended to improve retention rate</w:t>
      </w:r>
      <w:r w:rsidR="00276FF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However, concerns </w:t>
      </w:r>
      <w:r w:rsidR="00276FF4">
        <w:rPr>
          <w:rFonts w:ascii="Times New Roman" w:eastAsia="Times New Roman" w:hAnsi="Times New Roman" w:cs="Times New Roman"/>
          <w:sz w:val="24"/>
          <w:szCs w:val="24"/>
        </w:rPr>
        <w:t xml:space="preserve">brought up by the Commission on Ethnic Diversity were not fully addressed </w:t>
      </w:r>
      <w:r>
        <w:rPr>
          <w:rFonts w:ascii="Times New Roman" w:eastAsia="Times New Roman" w:hAnsi="Times New Roman" w:cs="Times New Roman"/>
          <w:sz w:val="24"/>
          <w:szCs w:val="24"/>
        </w:rPr>
        <w:t>about no consideration for diversity, 1</w:t>
      </w:r>
      <w:r w:rsidRPr="00763F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 college students of color, etc. </w:t>
      </w:r>
    </w:p>
    <w:p w14:paraId="5AC1ACD9" w14:textId="4CF9A0F8" w:rsidR="00763F9D" w:rsidRDefault="00763F9D" w:rsidP="00763F9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Added language to DSP to require “evidence-based research and consultation through the commissions and academic departments to underscore the impact that it will have on the communities (diversity-related).” </w:t>
      </w:r>
    </w:p>
    <w:p w14:paraId="1FA13911" w14:textId="348CF946" w:rsidR="00097867" w:rsidRDefault="00097867" w:rsidP="0009786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the online learning module mentioned in goal 2.2, which will be required for all students and is being purchased. </w:t>
      </w:r>
    </w:p>
    <w:p w14:paraId="1F43C7A0" w14:textId="38626165" w:rsidR="00097867" w:rsidRDefault="00097867" w:rsidP="0009786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and consensus to change language for 2.2 to read “Enhance and deepen curricular, extracurricular, and co-curricular access and offerings” </w:t>
      </w:r>
      <w:r w:rsidR="002E1825">
        <w:rPr>
          <w:rFonts w:ascii="Times New Roman" w:eastAsia="Times New Roman" w:hAnsi="Times New Roman" w:cs="Times New Roman"/>
          <w:sz w:val="24"/>
          <w:szCs w:val="24"/>
        </w:rPr>
        <w:t>with additional sub-bullets for areas to develop, evaluate, expand, and improve.</w:t>
      </w:r>
    </w:p>
    <w:p w14:paraId="2D8064B8" w14:textId="4AE488C3" w:rsidR="0033525E" w:rsidRDefault="002E1825" w:rsidP="0033525E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need to address training for faculty sponsors of student groups. </w:t>
      </w:r>
    </w:p>
    <w:p w14:paraId="3C5F7F06" w14:textId="3F92D776" w:rsidR="0033525E" w:rsidRDefault="0033525E" w:rsidP="0033525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updating the layout of goal 2 to reflect objectives in section 2.1 and strategies in the following sections. </w:t>
      </w:r>
    </w:p>
    <w:p w14:paraId="7F609AB6" w14:textId="5CD3CCE0" w:rsidR="00276FF4" w:rsidRDefault="00276FF4" w:rsidP="00276FF4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including language about the influence of faculty and staff on student retention within Goal 2. </w:t>
      </w:r>
    </w:p>
    <w:p w14:paraId="44679A49" w14:textId="583C95C2" w:rsidR="00276FF4" w:rsidRPr="0033525E" w:rsidRDefault="00276FF4" w:rsidP="00276FF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Rebecca will draft possible language. </w:t>
      </w:r>
    </w:p>
    <w:p w14:paraId="15B956E0" w14:textId="7C49416B" w:rsidR="00CA6121" w:rsidRDefault="00CA6121" w:rsidP="00CA612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possibilities for department/unit level roll-out of the Diversity Strategic Plan</w:t>
      </w:r>
      <w:r w:rsidR="00763F9D">
        <w:rPr>
          <w:rFonts w:ascii="Times New Roman" w:eastAsia="Times New Roman" w:hAnsi="Times New Roman" w:cs="Times New Roman"/>
          <w:sz w:val="24"/>
          <w:szCs w:val="24"/>
        </w:rPr>
        <w:t xml:space="preserve"> (DSP)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accountability, hopefully via the Diversity Fellow. </w:t>
      </w:r>
    </w:p>
    <w:p w14:paraId="0809948D" w14:textId="4F327F13" w:rsidR="00CA6121" w:rsidRDefault="00CA6121" w:rsidP="00CA612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new University Strategic Plan layout with objectives and sample strategies. </w:t>
      </w:r>
    </w:p>
    <w:p w14:paraId="5F41D344" w14:textId="1EE02BE6" w:rsidR="00CA6121" w:rsidRDefault="00CA6121" w:rsidP="00CA6121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University Strategic Plan will “marinate” over the summer. Division level plans will be developed over Fall 2019. </w:t>
      </w:r>
    </w:p>
    <w:p w14:paraId="6FDDC929" w14:textId="208AA8BD" w:rsidR="00CA6121" w:rsidRDefault="00CA6121" w:rsidP="00CA6121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University Strategic Plan and </w:t>
      </w:r>
      <w:r w:rsidR="00763F9D">
        <w:rPr>
          <w:rFonts w:ascii="Times New Roman" w:eastAsia="Times New Roman" w:hAnsi="Times New Roman" w:cs="Times New Roman"/>
          <w:sz w:val="24"/>
          <w:szCs w:val="24"/>
        </w:rPr>
        <w:t>DSP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now be rolled out at the same time. </w:t>
      </w:r>
    </w:p>
    <w:p w14:paraId="02782FA2" w14:textId="21DD70D2" w:rsidR="0033525E" w:rsidRDefault="0033525E" w:rsidP="0033525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NAU not currently having a Native American land acknowledgement on the website or as an example for starting presentations. </w:t>
      </w:r>
    </w:p>
    <w:p w14:paraId="00000055" w14:textId="3CC16803" w:rsidR="008B3FA4" w:rsidRDefault="00276FF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plan for next meeting.</w:t>
      </w:r>
    </w:p>
    <w:p w14:paraId="62C0209E" w14:textId="7CF40543" w:rsidR="00763F9D" w:rsidRDefault="00763F9D" w:rsidP="00763F9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version of DSP with language and other changes will be reviewed. </w:t>
      </w:r>
    </w:p>
    <w:p w14:paraId="00000057" w14:textId="0E5A1B05" w:rsidR="008B3FA4" w:rsidRDefault="00276FF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task force meeting will be Monday, April</w:t>
      </w:r>
      <w:r w:rsidR="00E60727">
        <w:rPr>
          <w:rFonts w:ascii="Times New Roman" w:eastAsia="Times New Roman" w:hAnsi="Times New Roman" w:cs="Times New Roman"/>
          <w:sz w:val="24"/>
          <w:szCs w:val="24"/>
        </w:rPr>
        <w:t xml:space="preserve"> 22nd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2:30 p.m. in the Graduate College conference room. </w:t>
      </w:r>
    </w:p>
    <w:sectPr w:rsidR="008B3F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81389"/>
    <w:multiLevelType w:val="multilevel"/>
    <w:tmpl w:val="38129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A4"/>
    <w:rsid w:val="00097129"/>
    <w:rsid w:val="00097867"/>
    <w:rsid w:val="00134CF6"/>
    <w:rsid w:val="00276FF4"/>
    <w:rsid w:val="002E1825"/>
    <w:rsid w:val="0033525E"/>
    <w:rsid w:val="00481BE9"/>
    <w:rsid w:val="00763F9D"/>
    <w:rsid w:val="008B3FA4"/>
    <w:rsid w:val="00CA6121"/>
    <w:rsid w:val="00D46516"/>
    <w:rsid w:val="00E6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0E79"/>
  <w15:docId w15:val="{CF819835-040E-4D46-8416-0D880F8F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8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Copeland-Glenn</dc:creator>
  <cp:lastModifiedBy>Lauren Copeland-Glenn</cp:lastModifiedBy>
  <cp:revision>2</cp:revision>
  <dcterms:created xsi:type="dcterms:W3CDTF">2019-05-07T15:46:00Z</dcterms:created>
  <dcterms:modified xsi:type="dcterms:W3CDTF">2019-05-07T15:46:00Z</dcterms:modified>
</cp:coreProperties>
</file>