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Cambria" w:cs="Cambria" w:eastAsia="Cambria" w:hAnsi="Cambria"/>
          <w:sz w:val="16"/>
          <w:szCs w:val="16"/>
        </w:rPr>
      </w:pPr>
      <w:hyperlink r:id="rId6">
        <w:r w:rsidDel="00000000" w:rsidR="00000000" w:rsidRPr="00000000">
          <w:rPr>
            <w:rFonts w:ascii="Cambria" w:cs="Cambria" w:eastAsia="Cambria" w:hAnsi="Cambria"/>
            <w:sz w:val="24"/>
            <w:szCs w:val="24"/>
          </w:rPr>
          <w:drawing>
            <wp:inline distB="0" distT="0" distL="0" distR="0">
              <wp:extent cx="2752725" cy="428625"/>
              <wp:effectExtent b="0" l="0" r="0" t="0"/>
              <wp:docPr id="1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725" cy="4286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September 24, 2018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12:00 – 1:30 p.m.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| </w:t>
      </w:r>
      <w:r w:rsidDel="00000000" w:rsidR="00000000" w:rsidRPr="00000000">
        <w:rPr>
          <w:sz w:val="20"/>
          <w:szCs w:val="20"/>
          <w:rtl w:val="0"/>
        </w:rPr>
        <w:t xml:space="preserve">Cline Library, Room 131 (Media 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Welcome and Introduction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Co-Chair, Debra Edgerton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Co-Chair, Barbara Mendez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Commissioners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Attendance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Debra Edgerton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Barbara Mendez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Megan Trout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Erika Hess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Paul Jagodzinski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Heidi Feigenbaum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Sharon Gorman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Michele Benedict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Calvin Legassie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Sarah Hunter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Bo Schwabacher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Marcela Pino Alcaraz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Molly Bechtel, GSG Representative via BBLearn Collaborate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Daniell Gervasio, CCS via BBLearn Collaborate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Kate via BBLearn Collaborate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Announcements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Status on Welcome Tea with ASWI and AAUW  (Barbara)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 new faculty and staff.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Friday, 10/19/18 3:30 - 5 p.m. Grand Canyon Room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Trying to figure out funding - shared between groups including Associated Students for Women’s Issues ASWI (no response yet) and American Association of University Women AAUW (said 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Recruitment updates of CSW (word of mouth, flyer, events, other means of promotion) (Barbara)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Trying to increase participation.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Please share information.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of all commission mixer in the fall to recruit more members.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Students are welcome.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9x12 electronic flyer for TVs will be developed.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Revisiting the Formation of Executive Board tabled until Spring 2018 - This will require change to By-Laws (Debra)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if there is enough attendance to have one.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Collaboration with CED to bring speaker Kevin Willmott to campus (Debra)</w:t>
      </w:r>
    </w:p>
    <w:p w:rsidR="00000000" w:rsidDel="00000000" w:rsidP="00000000" w:rsidRDefault="00000000" w:rsidRPr="00000000" w14:paraId="00000027">
      <w:pPr>
        <w:spacing w:line="240" w:lineRule="auto"/>
        <w:ind w:left="1440" w:firstLine="0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Kevin Willmott is co-screenplay writer for the film BlacKKKlansman. He will be coming to kick off Black History Month and will be lecturing in designated classrooms and providing a Q&amp;A after a re-screening of the film.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 31st or Feb 1st for screening of film at Proknow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 Entertainment is showing the film November 1st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SUN Entertainment</w:t>
      </w:r>
      <w:r w:rsidDel="00000000" w:rsidR="00000000" w:rsidRPr="00000000">
        <w:rPr>
          <w:sz w:val="20"/>
          <w:szCs w:val="20"/>
          <w:rtl w:val="0"/>
        </w:rPr>
        <w:t xml:space="preserve"> is working on marketing and contract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Honorarium is $5,000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Funding will be requested from Office of Equity and Access.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CSW and CED are collaborating for the request for funding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held about CSW being okay with this request being made. 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Presentation and Discussion: </w:t>
      </w:r>
      <w:r w:rsidDel="00000000" w:rsidR="00000000" w:rsidRPr="00000000">
        <w:rPr>
          <w:sz w:val="20"/>
          <w:szCs w:val="20"/>
          <w:rtl w:val="0"/>
        </w:rPr>
        <w:t xml:space="preserve">Review CSW Mission, CSW Strategic Plan and AY 2017-18 Executive Summary - Discuss priorities for this year. Past priorities have consisted of the following: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Collection of Data for Gender Equity and Parity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Family Leave (intermittent and paid)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Improved process of Exit Interviews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Family Housing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commission flyers.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new policy regarding children visiting campus (Visitor/Children in the Workplace Policy)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executive summary letter that was sent to the President.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role as an advisory group for the President.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Martha Portree Scholarship and run.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Goal is increased participation in the run this year.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Passed flyer around for NAU’s new mission and vision. DIscussion of incorporating and considering the document during mission, vision, and goal work for CSW. 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Presentation and Discussion: </w:t>
      </w:r>
      <w:r w:rsidDel="00000000" w:rsidR="00000000" w:rsidRPr="00000000">
        <w:rPr>
          <w:sz w:val="20"/>
          <w:szCs w:val="20"/>
          <w:rtl w:val="0"/>
        </w:rPr>
        <w:t xml:space="preserve">Introduction of new Chief Human Resource Officer Josh Mackey. He will be discussing the new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Visitor/Children in the Workplace Policy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Josh Mackey clarified expectations.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policy has been around since 1993. It has been moving around in policy documents. It used to be under Safety. In line with restructuring of policy documents.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concern that it may affect employees negatively.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general, employees are not permitted to bring children to the workplace other than an occasional, brief, and unobtrusive basis.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to questions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was the policy sent out this summer to faculty/staff? 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Because the policy added visitors.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2006, there was a change to Arizona Revised Statutes related to guns on campus, so it needed to move and was addressed with a memo from President Haeger at the time.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was the policy located from 2006 to now?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Safety policy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anyone been disciplined under this?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formal discipline to date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Just used to reference during discussions with supervisors when this issue has come up.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is it enforced?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the supervisor level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about the visiting scholar programs?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only applies to personal visitors.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students, faculty, and staff who do not have any other options for childcare due to illness, snow days, etc. given the “occasional, brief” language.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Distinction is how often this is occuring. 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Example: Breastfeeding mom is going to have her child here on a regular basis. 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Employees are getting their job done and supervisors are okay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single parents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Children have to be under the supervision of the primary caregiver 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if the child has to be left alone in office space?</w:t>
      </w:r>
    </w:p>
    <w:p w:rsidR="00000000" w:rsidDel="00000000" w:rsidP="00000000" w:rsidRDefault="00000000" w:rsidRPr="00000000" w14:paraId="00000054">
      <w:pPr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is inappropriate.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conduciveness to the working environment.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Children are already present and it can work.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how the policy addresses the concern of liability for unsupervised minors.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concern about inconsistent application of policy by individual supervisors. 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is where HR can come in and help. 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Supervisors will usually contact HR first if there is a question, complaint, or concern. 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addressing the matters in HR liaison meetings. 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intersection with CSW goal of child care on campus.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an employee has a concern that supervisor is being too stringent, what should be done?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 to HR for problem solving.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faculty members, what if students come in to class with children? 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Within general guidelines about classroom disruption 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Presentation and Discussion: </w:t>
      </w:r>
      <w:r w:rsidDel="00000000" w:rsidR="00000000" w:rsidRPr="00000000">
        <w:rPr>
          <w:sz w:val="20"/>
          <w:szCs w:val="20"/>
          <w:rtl w:val="0"/>
        </w:rPr>
        <w:t xml:space="preserve">Report from the HR Benefits Committee (Sharon Gorman)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of handout “2019 Summary of NAU Benefits Changes”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CSW role on the benefits committee is to give insight on policy and benefit changes. 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Focused on representing family friendly concerns.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Rate increase of 3.1%, so ~$1,000,000 more total cost to employees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Family rate has continually gone up over the years. 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Decision to have a 0% increase for families this year. 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fact, the cost is going down ~$10/pay period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of High Deductible plans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Cheaper for families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EPO is better than NAU’s Blue Cross Blue Shield for families at this time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NAU’s PPO costs can be cost prohibitive for families, so they are opting for high deductible statewide plans instead. 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Retiree benefit stayed the same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Transgender coverage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Transitioning surgery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BCBS stopped paying 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committee tried to push BCBS  for this surgery to be consistently paid, but it did not achieve the desired results. Moving in the right direction. 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Facial electrolysis is not covered for anyone going forward. 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Net $0 increase in deductibles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Increase to copays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From $35 to $40 for specialists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Imaging new $50 copay (CT, MRI, PET)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ER increase to first visit $200 to $250, second visit $300 to $350, third+ visit $400 to $450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probably would have seen a larger increase in family costs if CSW was not there. Encouraged equity across different groups of people. There are several options for family.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Questions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Are there a lot of people that use the family plans?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Yes. There were a lot of families leaving the plan last year.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It was a combination of those two factors that allowed for the reduction in the family plan for this year.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Is the plan for faculty and staff?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Was there discussion of dental, vision, or other insurance?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Sense is that BSBS will move to a high deductible plan going forward.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benefits committee process will start earlier this year to consider plan changes in January.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It was suggested to have someone else “in training” to take over when Sharon steps down so that information is not lost and advocacy and be maintained.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Thank you Sharon! </w:t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Discussion and Possible Action:</w:t>
      </w:r>
      <w:r w:rsidDel="00000000" w:rsidR="00000000" w:rsidRPr="00000000">
        <w:rPr>
          <w:sz w:val="20"/>
          <w:szCs w:val="20"/>
          <w:rtl w:val="0"/>
        </w:rPr>
        <w:t xml:space="preserve"> Task forces for the Diversity Strategic Plan (Barbara)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Roll out planned for the spring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Request for volunteers for the three task forces this fall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Metrics Group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Investigate and provide recommendations for meaningful management tools to determine if goals are being met through implemented strategies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Prioritization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Evaluate the different strategies and determine and prioritize them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Faculty Search, Diversity, Compensation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NAU is implementing trained paid representatives to serve on search committees as the diversity representative.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Training in the area of diversity would be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implemented.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Improving search committee representation and employee retention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comes up because there is a small pool of qualified employees, who are ongoingly being used on the search committees. 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 we provide a more diverse population so those individuals will not be overtaxed?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about the concept of “killing two birds with one stone” referring to a women of color meeting both the gender and ethnicity diversity requirements, therefore reducing the diversity representation on the search committee.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do training on the processes and procedures but not about implicit bias.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are they looking for the pool of diversity representatives? 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commitment?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Unknown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An alternative was also suggested that CSW member please read the diversity stratefgic plan on the Equity and Access web site and send comments or concerns to Debra and Barbara.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Discussion and Possible Action: </w:t>
      </w:r>
      <w:r w:rsidDel="00000000" w:rsidR="00000000" w:rsidRPr="00000000">
        <w:rPr>
          <w:sz w:val="20"/>
          <w:szCs w:val="20"/>
          <w:rtl w:val="0"/>
        </w:rPr>
        <w:t xml:space="preserve">Update on the former position of Chief Diversity Officer (Debra)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Friday, the co-chairs had a luncheon with the president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co-chairs and president discussed recruitment and retention of students 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position is no longer titled Chief Diversity Officer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changed to advisor to the president last year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Now, it is called “fellow” and it is an advisory position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The job description has been written and we are </w:t>
      </w:r>
      <w:r w:rsidDel="00000000" w:rsidR="00000000" w:rsidRPr="00000000">
        <w:rPr>
          <w:sz w:val="20"/>
          <w:szCs w:val="20"/>
          <w:rtl w:val="0"/>
        </w:rPr>
        <w:t xml:space="preserve">w</w:t>
      </w:r>
      <w:r w:rsidDel="00000000" w:rsidR="00000000" w:rsidRPr="00000000">
        <w:rPr>
          <w:sz w:val="20"/>
          <w:szCs w:val="20"/>
          <w:rtl w:val="0"/>
        </w:rPr>
        <w:t xml:space="preserve">aiting on job description to send out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It’s still ambiguous as this is a .50 FTE position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 mentioned it could be .75 FTE position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at some future date if there is success in the new position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of how this could work for different types of employees 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Language was added back that the position would be a bridge between the diversity commissions and president</w:t>
      </w:r>
    </w:p>
    <w:p w:rsidR="00000000" w:rsidDel="00000000" w:rsidP="00000000" w:rsidRDefault="00000000" w:rsidRPr="00000000" w14:paraId="000000A1">
      <w:pPr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Timeline? 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Unknown - not addressed at the luncheon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diversity of faculty/staff is not addressed in the University Strategic Plan, then it needs to be in the Diversity Strategic Plan</w:t>
        <w:br w:type="textWrapping"/>
      </w:r>
    </w:p>
    <w:p w:rsidR="00000000" w:rsidDel="00000000" w:rsidP="00000000" w:rsidRDefault="00000000" w:rsidRPr="00000000" w14:paraId="000000A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Discussion and Possible Action: </w:t>
      </w:r>
      <w:r w:rsidDel="00000000" w:rsidR="00000000" w:rsidRPr="00000000">
        <w:rPr>
          <w:sz w:val="20"/>
          <w:szCs w:val="20"/>
          <w:rtl w:val="0"/>
        </w:rPr>
        <w:t xml:space="preserve">Vote on 3-4 CSW priorities for this year; CSW will continue to assist with letters of support and other action items as they arise during AY 2018-2019 (Debra)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Commission members voted for their top 3-4 priorities. Results will be presented at next meeting. </w:t>
      </w:r>
    </w:p>
    <w:p w:rsidR="00000000" w:rsidDel="00000000" w:rsidP="00000000" w:rsidRDefault="00000000" w:rsidRPr="00000000" w14:paraId="000000A8">
      <w:pPr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Considered: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Exit Interview</w:t>
      </w:r>
      <w:r w:rsidDel="00000000" w:rsidR="00000000" w:rsidRPr="00000000">
        <w:rPr>
          <w:sz w:val="20"/>
          <w:szCs w:val="20"/>
          <w:rtl w:val="0"/>
        </w:rPr>
        <w:t xml:space="preserve">  - Recommendations for an improved process and instrument to incorporate more transparency and focus on issues related to diversity  - Maps to 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Diversity, Health &amp; Safety Committee, Strategic Goal 2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Barbara co-chair would like to address. With the change in HR leadership, this has not been addressed. 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Family Housing</w:t>
      </w:r>
      <w:r w:rsidDel="00000000" w:rsidR="00000000" w:rsidRPr="00000000">
        <w:rPr>
          <w:sz w:val="20"/>
          <w:szCs w:val="20"/>
          <w:rtl w:val="0"/>
        </w:rPr>
        <w:t xml:space="preserve">  - Recommendations as a Report for continuing and sustaining family housing at NAU with supporting evidence - Maps to </w:t>
      </w:r>
      <w:r w:rsidDel="00000000" w:rsidR="00000000" w:rsidRPr="00000000">
        <w:rPr>
          <w:color w:val="274e1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29d06"/>
          <w:sz w:val="20"/>
          <w:szCs w:val="20"/>
          <w:rtl w:val="0"/>
        </w:rPr>
        <w:t xml:space="preserve">Work-Life Balance Committee, Strategic Goal 3  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Career and Leadership Workshop and/or Student Mentoring</w:t>
      </w:r>
      <w:r w:rsidDel="00000000" w:rsidR="00000000" w:rsidRPr="00000000">
        <w:rPr>
          <w:sz w:val="20"/>
          <w:szCs w:val="20"/>
          <w:rtl w:val="0"/>
        </w:rPr>
        <w:t xml:space="preserve"> with targeted groups at NAU (see 5 above) - </w:t>
      </w:r>
      <w:r w:rsidDel="00000000" w:rsidR="00000000" w:rsidRPr="00000000">
        <w:rPr>
          <w:sz w:val="20"/>
          <w:szCs w:val="20"/>
          <w:rtl w:val="0"/>
        </w:rPr>
        <w:t xml:space="preserve">Maps to </w:t>
      </w:r>
      <w:r w:rsidDel="00000000" w:rsidR="00000000" w:rsidRPr="00000000">
        <w:rPr>
          <w:color w:val="9900ff"/>
          <w:sz w:val="20"/>
          <w:szCs w:val="20"/>
          <w:rtl w:val="0"/>
        </w:rPr>
        <w:t xml:space="preserve">Gender, Equity/Parity Committee, Strategic Goal 1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change to go out to groups and visit rather than setting up a workshop. GSG supports this approach. 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Title IX Staff and Faculty or Implicit Bias Seminar for AY 2017-2018</w:t>
      </w:r>
      <w:r w:rsidDel="00000000" w:rsidR="00000000" w:rsidRPr="00000000">
        <w:rPr>
          <w:sz w:val="20"/>
          <w:szCs w:val="20"/>
          <w:rtl w:val="0"/>
        </w:rPr>
        <w:t xml:space="preserve"> and/or investigating and ensuring enforcement of Online mandatory training - Maps to </w:t>
      </w:r>
      <w:r w:rsidDel="00000000" w:rsidR="00000000" w:rsidRPr="00000000">
        <w:rPr>
          <w:color w:val="9900ff"/>
          <w:sz w:val="20"/>
          <w:szCs w:val="20"/>
          <w:rtl w:val="0"/>
        </w:rPr>
        <w:t xml:space="preserve">Gender, Equity/Parity Committee, Strategic Goal 1 maps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Diversity, Health &amp; Safety Committee, Strategic Goal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Institutional Climate on Gender and Diversity </w:t>
      </w:r>
      <w:r w:rsidDel="00000000" w:rsidR="00000000" w:rsidRPr="00000000">
        <w:rPr>
          <w:sz w:val="20"/>
          <w:szCs w:val="20"/>
          <w:rtl w:val="0"/>
        </w:rPr>
        <w:t xml:space="preserve">- advocating for a harassment-free environment for faculty, staff, and students, recommendations for policy changes and improved communication processes - Maps to 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Diversity, Health &amp; Safety Committee, Strategic Goal 2</w:t>
      </w:r>
      <w:r w:rsidDel="00000000" w:rsidR="00000000" w:rsidRPr="00000000">
        <w:rPr>
          <w:sz w:val="20"/>
          <w:szCs w:val="20"/>
          <w:rtl w:val="0"/>
        </w:rPr>
        <w:t xml:space="preserve"> and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29d06"/>
          <w:sz w:val="20"/>
          <w:szCs w:val="20"/>
          <w:rtl w:val="0"/>
        </w:rPr>
        <w:t xml:space="preserve">Work-Life Balance Committee, Strat. Goal 3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spacing w:line="240" w:lineRule="auto"/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Child Care (and/or Elder Care) at NAU - </w:t>
      </w:r>
      <w:r w:rsidDel="00000000" w:rsidR="00000000" w:rsidRPr="00000000">
        <w:rPr>
          <w:sz w:val="20"/>
          <w:szCs w:val="20"/>
          <w:rtl w:val="0"/>
        </w:rPr>
        <w:t xml:space="preserve">Maps to </w:t>
      </w:r>
      <w:r w:rsidDel="00000000" w:rsidR="00000000" w:rsidRPr="00000000">
        <w:rPr>
          <w:color w:val="9900ff"/>
          <w:sz w:val="20"/>
          <w:szCs w:val="20"/>
          <w:rtl w:val="0"/>
        </w:rPr>
        <w:t xml:space="preserve">Gender, Equity/Parity Committee, Strategic Goal 1 </w:t>
      </w:r>
      <w:r w:rsidDel="00000000" w:rsidR="00000000" w:rsidRPr="00000000">
        <w:rPr>
          <w:sz w:val="20"/>
          <w:szCs w:val="20"/>
          <w:rtl w:val="0"/>
        </w:rPr>
        <w:t xml:space="preserve">and </w:t>
      </w:r>
      <w:r w:rsidDel="00000000" w:rsidR="00000000" w:rsidRPr="00000000">
        <w:rPr>
          <w:color w:val="329d06"/>
          <w:sz w:val="20"/>
          <w:szCs w:val="20"/>
          <w:rtl w:val="0"/>
        </w:rPr>
        <w:t xml:space="preserve">Work-Life Balance Committee, Strategic Goal 3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spacing w:line="240" w:lineRule="auto"/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Family Leave - Paid and Intermittent - </w:t>
      </w:r>
      <w:r w:rsidDel="00000000" w:rsidR="00000000" w:rsidRPr="00000000">
        <w:rPr>
          <w:sz w:val="20"/>
          <w:szCs w:val="20"/>
          <w:rtl w:val="0"/>
        </w:rPr>
        <w:t xml:space="preserve">Maps to </w:t>
      </w:r>
      <w:r w:rsidDel="00000000" w:rsidR="00000000" w:rsidRPr="00000000">
        <w:rPr>
          <w:color w:val="9900ff"/>
          <w:sz w:val="20"/>
          <w:szCs w:val="20"/>
          <w:rtl w:val="0"/>
        </w:rPr>
        <w:t xml:space="preserve">Gender, Equity/Parity Committee, Strategic Goal 1 </w:t>
      </w:r>
      <w:r w:rsidDel="00000000" w:rsidR="00000000" w:rsidRPr="00000000">
        <w:rPr>
          <w:sz w:val="20"/>
          <w:szCs w:val="20"/>
          <w:rtl w:val="0"/>
        </w:rPr>
        <w:t xml:space="preserve">and </w:t>
      </w:r>
      <w:r w:rsidDel="00000000" w:rsidR="00000000" w:rsidRPr="00000000">
        <w:rPr>
          <w:color w:val="329d06"/>
          <w:sz w:val="20"/>
          <w:szCs w:val="20"/>
          <w:rtl w:val="0"/>
        </w:rPr>
        <w:t xml:space="preserve">Work-Life Balance Committee, Strategic Goal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spacing w:line="240" w:lineRule="auto"/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Data Collection for Assessment of Gender Equity/Parity - </w:t>
      </w:r>
      <w:r w:rsidDel="00000000" w:rsidR="00000000" w:rsidRPr="00000000">
        <w:rPr>
          <w:color w:val="9900ff"/>
          <w:sz w:val="20"/>
          <w:szCs w:val="20"/>
          <w:rtl w:val="0"/>
        </w:rPr>
        <w:t xml:space="preserve">Gender, Equity/Parity Committee, Strategic Goal 1 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of difficulty obtaining the data.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of concern that more women are in non-tenure positions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Discussion of the issues of transparency, accountability, and access to data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others?</w:t>
      </w:r>
    </w:p>
    <w:p w:rsidR="00000000" w:rsidDel="00000000" w:rsidP="00000000" w:rsidRDefault="00000000" w:rsidRPr="00000000" w14:paraId="000000B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Elect</w:t>
      </w:r>
      <w:r w:rsidDel="00000000" w:rsidR="00000000" w:rsidRPr="00000000">
        <w:rPr>
          <w:sz w:val="20"/>
          <w:szCs w:val="20"/>
          <w:rtl w:val="0"/>
        </w:rPr>
        <w:t xml:space="preserve"> CSW Subcommittee Chairs (Debra) - Tabled pending determination of priorities based on vote. 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Explanation of Minimum Requirements for Committee Chairs</w:t>
      </w:r>
      <w:r w:rsidDel="00000000" w:rsidR="00000000" w:rsidRPr="00000000">
        <w:rPr>
          <w:sz w:val="20"/>
          <w:szCs w:val="20"/>
          <w:rtl w:val="0"/>
        </w:rPr>
        <w:t xml:space="preserve"> (See By-Laws)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Committees (Gender, Equity/Parity Committee, Diversity, Health &amp; Safety Committee, Work-Life Balance Committee</w:t>
      </w:r>
    </w:p>
    <w:p w:rsidR="00000000" w:rsidDel="00000000" w:rsidP="00000000" w:rsidRDefault="00000000" w:rsidRPr="00000000" w14:paraId="000000BC">
      <w:pPr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there are other concerns or items to be discussed, let the co-chairs know. </w:t>
      </w:r>
    </w:p>
    <w:sectPr>
      <w:head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u.edu/bias-education-and-support/bias-report/" TargetMode="Externa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