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6F608" w14:textId="77777777" w:rsidR="007B5723" w:rsidRPr="0032224F" w:rsidRDefault="00325142" w:rsidP="00A13D62">
      <w:pPr>
        <w:shd w:val="clear" w:color="auto" w:fill="FFFFFF"/>
        <w:spacing w:after="80" w:line="300" w:lineRule="atLeast"/>
        <w:outlineLvl w:val="3"/>
        <w:rPr>
          <w:rFonts w:ascii="Verdana" w:hAnsi="Verdana" w:cs="Arial"/>
          <w:b/>
          <w:bCs/>
          <w:color w:val="0000FF"/>
          <w:sz w:val="22"/>
          <w:szCs w:val="22"/>
        </w:rPr>
      </w:pPr>
      <w:r w:rsidRPr="00325142">
        <w:rPr>
          <w:rFonts w:ascii="Verdana" w:hAnsi="Verdana" w:cs="Arial"/>
          <w:b/>
          <w:bCs/>
          <w:noProof/>
          <w:color w:val="0000FF"/>
          <w:sz w:val="22"/>
          <w:szCs w:val="22"/>
        </w:rPr>
        <w:drawing>
          <wp:inline distT="0" distB="0" distL="0" distR="0" wp14:anchorId="557DEB38" wp14:editId="5AB596E3">
            <wp:extent cx="5943600" cy="988124"/>
            <wp:effectExtent l="0" t="0" r="0" b="2540"/>
            <wp:docPr id="2" name="Picture 2" descr="Z:\Office Management\Budget Department Logos\New logo email banners\299117_University Budget 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ffice Management\Budget Department Logos\New logo email banners\299117_University Budget Off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988124"/>
                    </a:xfrm>
                    <a:prstGeom prst="rect">
                      <a:avLst/>
                    </a:prstGeom>
                    <a:noFill/>
                    <a:ln>
                      <a:noFill/>
                    </a:ln>
                  </pic:spPr>
                </pic:pic>
              </a:graphicData>
            </a:graphic>
          </wp:inline>
        </w:drawing>
      </w:r>
    </w:p>
    <w:p w14:paraId="69A9918E" w14:textId="77777777" w:rsidR="00FA5F4F" w:rsidRDefault="00FA5F4F" w:rsidP="00773060">
      <w:pPr>
        <w:shd w:val="clear" w:color="auto" w:fill="FFFFFF"/>
        <w:jc w:val="center"/>
        <w:rPr>
          <w:rFonts w:ascii="Verdana" w:hAnsi="Verdana" w:cs="Arial"/>
          <w:b/>
          <w:sz w:val="20"/>
          <w:szCs w:val="20"/>
        </w:rPr>
      </w:pPr>
    </w:p>
    <w:p w14:paraId="2941F025" w14:textId="77777777" w:rsidR="00FA5F4F" w:rsidRDefault="00FA5F4F" w:rsidP="00773060">
      <w:pPr>
        <w:shd w:val="clear" w:color="auto" w:fill="FFFFFF"/>
        <w:jc w:val="center"/>
        <w:rPr>
          <w:rFonts w:ascii="Verdana" w:hAnsi="Verdana" w:cs="Arial"/>
          <w:b/>
          <w:sz w:val="20"/>
          <w:szCs w:val="20"/>
        </w:rPr>
      </w:pPr>
    </w:p>
    <w:p w14:paraId="5C6C8E65" w14:textId="46D3AF37" w:rsidR="00B52198" w:rsidRPr="005607C0" w:rsidRDefault="00B52198" w:rsidP="0060039C">
      <w:pPr>
        <w:shd w:val="clear" w:color="auto" w:fill="FFFFFF"/>
        <w:jc w:val="center"/>
        <w:rPr>
          <w:rFonts w:ascii="Arial" w:hAnsi="Arial" w:cs="Arial"/>
          <w:b/>
          <w:sz w:val="28"/>
          <w:szCs w:val="28"/>
        </w:rPr>
      </w:pPr>
      <w:r w:rsidRPr="005607C0">
        <w:rPr>
          <w:rFonts w:ascii="Arial" w:hAnsi="Arial" w:cs="Arial"/>
          <w:b/>
          <w:sz w:val="28"/>
          <w:szCs w:val="28"/>
        </w:rPr>
        <w:t>Budget Oversi</w:t>
      </w:r>
      <w:r w:rsidR="00044DF9" w:rsidRPr="005607C0">
        <w:rPr>
          <w:rFonts w:ascii="Arial" w:hAnsi="Arial" w:cs="Arial"/>
          <w:b/>
          <w:sz w:val="28"/>
          <w:szCs w:val="28"/>
        </w:rPr>
        <w:t>ght</w:t>
      </w:r>
      <w:r w:rsidRPr="005607C0">
        <w:rPr>
          <w:rFonts w:ascii="Arial" w:hAnsi="Arial" w:cs="Arial"/>
          <w:b/>
          <w:sz w:val="28"/>
          <w:szCs w:val="28"/>
        </w:rPr>
        <w:t xml:space="preserve"> Guidelines</w:t>
      </w:r>
    </w:p>
    <w:p w14:paraId="43973F26" w14:textId="77777777" w:rsidR="00B52198" w:rsidRPr="005607C0" w:rsidRDefault="00B52198" w:rsidP="00D77977">
      <w:pPr>
        <w:shd w:val="clear" w:color="auto" w:fill="FFFFFF"/>
        <w:rPr>
          <w:rFonts w:ascii="Arial" w:hAnsi="Arial" w:cs="Arial"/>
          <w:bCs/>
          <w:sz w:val="22"/>
          <w:szCs w:val="22"/>
        </w:rPr>
      </w:pPr>
    </w:p>
    <w:p w14:paraId="61A68312" w14:textId="4B9F9155" w:rsidR="00FA5F4F" w:rsidRPr="005607C0" w:rsidRDefault="00D77977" w:rsidP="00D77977">
      <w:pPr>
        <w:shd w:val="clear" w:color="auto" w:fill="FFFFFF"/>
        <w:rPr>
          <w:rFonts w:ascii="Arial" w:hAnsi="Arial" w:cs="Arial"/>
          <w:bCs/>
          <w:sz w:val="22"/>
          <w:szCs w:val="22"/>
        </w:rPr>
      </w:pPr>
      <w:r w:rsidRPr="005607C0">
        <w:rPr>
          <w:rFonts w:ascii="Arial" w:hAnsi="Arial" w:cs="Arial"/>
          <w:bCs/>
          <w:sz w:val="22"/>
          <w:szCs w:val="22"/>
        </w:rPr>
        <w:t>The University Budget Oversight guidelines establish direction for the university’s budget management practices.</w:t>
      </w:r>
    </w:p>
    <w:p w14:paraId="346C4DB6" w14:textId="39EE198E" w:rsidR="00D77977" w:rsidRPr="005607C0" w:rsidRDefault="00D77977" w:rsidP="00D77977">
      <w:pPr>
        <w:shd w:val="clear" w:color="auto" w:fill="FFFFFF"/>
        <w:rPr>
          <w:rFonts w:ascii="Arial" w:hAnsi="Arial" w:cs="Arial"/>
          <w:bCs/>
          <w:sz w:val="22"/>
          <w:szCs w:val="22"/>
        </w:rPr>
      </w:pPr>
    </w:p>
    <w:p w14:paraId="7E573FA3" w14:textId="67E4FA9E" w:rsidR="00D77977" w:rsidRPr="005607C0" w:rsidRDefault="00D77977" w:rsidP="00D77977">
      <w:pPr>
        <w:shd w:val="clear" w:color="auto" w:fill="FFFFFF"/>
        <w:rPr>
          <w:rFonts w:ascii="Arial" w:hAnsi="Arial" w:cs="Arial"/>
          <w:bCs/>
        </w:rPr>
      </w:pPr>
      <w:r w:rsidRPr="005607C0">
        <w:rPr>
          <w:rFonts w:ascii="Arial" w:hAnsi="Arial" w:cs="Arial"/>
          <w:bCs/>
        </w:rPr>
        <w:t>Roles, Responsibilities, and Authority</w:t>
      </w:r>
    </w:p>
    <w:p w14:paraId="566F800D" w14:textId="0E9047D8" w:rsidR="00D77977" w:rsidRPr="005607C0" w:rsidRDefault="00D77977" w:rsidP="00D77977">
      <w:pPr>
        <w:shd w:val="clear" w:color="auto" w:fill="FFFFFF"/>
        <w:rPr>
          <w:rFonts w:ascii="Arial" w:hAnsi="Arial" w:cs="Arial"/>
          <w:bCs/>
        </w:rPr>
      </w:pPr>
    </w:p>
    <w:p w14:paraId="5020EA22" w14:textId="3ECCD8A0" w:rsidR="00D77977" w:rsidRPr="005607C0" w:rsidRDefault="00D77977" w:rsidP="00D77977">
      <w:pPr>
        <w:shd w:val="clear" w:color="auto" w:fill="FFFFFF"/>
        <w:rPr>
          <w:rFonts w:ascii="Arial" w:hAnsi="Arial" w:cs="Arial"/>
          <w:b/>
          <w:sz w:val="22"/>
          <w:szCs w:val="22"/>
        </w:rPr>
      </w:pPr>
      <w:r w:rsidRPr="005607C0">
        <w:rPr>
          <w:rFonts w:ascii="Arial" w:hAnsi="Arial" w:cs="Arial"/>
          <w:b/>
          <w:sz w:val="22"/>
          <w:szCs w:val="22"/>
        </w:rPr>
        <w:t>The following are general levels of authority associated to budget oversight:</w:t>
      </w:r>
    </w:p>
    <w:p w14:paraId="539F576D" w14:textId="22E9E09E" w:rsidR="00D77977" w:rsidRPr="005607C0" w:rsidRDefault="00D77977" w:rsidP="00D77977">
      <w:pPr>
        <w:shd w:val="clear" w:color="auto" w:fill="FFFFFF"/>
        <w:rPr>
          <w:rFonts w:ascii="Arial" w:hAnsi="Arial" w:cs="Arial"/>
          <w:b/>
          <w:sz w:val="22"/>
          <w:szCs w:val="22"/>
        </w:rPr>
      </w:pPr>
    </w:p>
    <w:p w14:paraId="015AD615" w14:textId="105BE1E4" w:rsidR="00D77977" w:rsidRPr="005607C0" w:rsidRDefault="00D77977" w:rsidP="00D77977">
      <w:pPr>
        <w:shd w:val="clear" w:color="auto" w:fill="FFFFFF"/>
        <w:rPr>
          <w:rFonts w:ascii="Arial" w:hAnsi="Arial" w:cs="Arial"/>
          <w:b/>
        </w:rPr>
      </w:pPr>
      <w:r w:rsidRPr="005607C0">
        <w:rPr>
          <w:rFonts w:ascii="Arial" w:hAnsi="Arial" w:cs="Arial"/>
          <w:b/>
        </w:rPr>
        <w:t>University Budget Director</w:t>
      </w:r>
    </w:p>
    <w:p w14:paraId="2FF5A0DA" w14:textId="7D28876F" w:rsidR="00D77977" w:rsidRPr="005607C0" w:rsidRDefault="00D77977" w:rsidP="00D77977">
      <w:pPr>
        <w:shd w:val="clear" w:color="auto" w:fill="FFFFFF"/>
        <w:rPr>
          <w:rFonts w:ascii="Arial" w:hAnsi="Arial" w:cs="Arial"/>
          <w:bCs/>
          <w:sz w:val="22"/>
          <w:szCs w:val="22"/>
        </w:rPr>
      </w:pPr>
    </w:p>
    <w:p w14:paraId="16E0AF07" w14:textId="213711ED" w:rsidR="00D77977" w:rsidRPr="005607C0" w:rsidRDefault="00D77977" w:rsidP="00D77977">
      <w:pPr>
        <w:shd w:val="clear" w:color="auto" w:fill="FFFFFF"/>
        <w:rPr>
          <w:rFonts w:ascii="Arial" w:hAnsi="Arial" w:cs="Arial"/>
          <w:bCs/>
          <w:sz w:val="22"/>
          <w:szCs w:val="22"/>
        </w:rPr>
      </w:pPr>
      <w:r w:rsidRPr="005607C0">
        <w:rPr>
          <w:rFonts w:ascii="Arial" w:hAnsi="Arial" w:cs="Arial"/>
          <w:bCs/>
          <w:sz w:val="22"/>
          <w:szCs w:val="22"/>
        </w:rPr>
        <w:t xml:space="preserve">The Director of the University Budget Office is responsible for </w:t>
      </w:r>
      <w:r w:rsidR="005607C0" w:rsidRPr="005607C0">
        <w:rPr>
          <w:rFonts w:ascii="Arial" w:hAnsi="Arial" w:cs="Arial"/>
          <w:bCs/>
          <w:sz w:val="22"/>
          <w:szCs w:val="22"/>
        </w:rPr>
        <w:t>monitoring</w:t>
      </w:r>
      <w:r w:rsidRPr="005607C0">
        <w:rPr>
          <w:rFonts w:ascii="Arial" w:hAnsi="Arial" w:cs="Arial"/>
          <w:bCs/>
          <w:sz w:val="22"/>
          <w:szCs w:val="22"/>
        </w:rPr>
        <w:t xml:space="preserve"> university budget </w:t>
      </w:r>
      <w:r w:rsidR="005607C0" w:rsidRPr="005607C0">
        <w:rPr>
          <w:rFonts w:ascii="Arial" w:hAnsi="Arial" w:cs="Arial"/>
          <w:bCs/>
          <w:sz w:val="22"/>
          <w:szCs w:val="22"/>
        </w:rPr>
        <w:t>guidelines</w:t>
      </w:r>
      <w:r w:rsidRPr="005607C0">
        <w:rPr>
          <w:rFonts w:ascii="Arial" w:hAnsi="Arial" w:cs="Arial"/>
          <w:bCs/>
          <w:sz w:val="22"/>
          <w:szCs w:val="22"/>
        </w:rPr>
        <w:t xml:space="preserve"> under the leadership of the </w:t>
      </w:r>
      <w:r w:rsidR="007C7F17" w:rsidRPr="005607C0">
        <w:rPr>
          <w:rFonts w:ascii="Arial" w:hAnsi="Arial" w:cs="Arial"/>
          <w:bCs/>
          <w:sz w:val="22"/>
          <w:szCs w:val="22"/>
        </w:rPr>
        <w:t>Senior Vice President for University Operations/CFO.</w:t>
      </w:r>
    </w:p>
    <w:p w14:paraId="2F4BB32E" w14:textId="0625A69C" w:rsidR="008922FD" w:rsidRPr="005607C0" w:rsidRDefault="008922FD" w:rsidP="00D77977">
      <w:pPr>
        <w:shd w:val="clear" w:color="auto" w:fill="FFFFFF"/>
        <w:rPr>
          <w:rFonts w:ascii="Arial" w:hAnsi="Arial" w:cs="Arial"/>
          <w:bCs/>
          <w:sz w:val="22"/>
          <w:szCs w:val="22"/>
        </w:rPr>
      </w:pPr>
    </w:p>
    <w:p w14:paraId="6D75594E" w14:textId="4E431010" w:rsidR="008922FD" w:rsidRPr="005607C0" w:rsidRDefault="002876BC" w:rsidP="00D77977">
      <w:pPr>
        <w:shd w:val="clear" w:color="auto" w:fill="FFFFFF"/>
        <w:rPr>
          <w:rFonts w:ascii="Arial" w:hAnsi="Arial" w:cs="Arial"/>
          <w:b/>
        </w:rPr>
      </w:pPr>
      <w:r>
        <w:rPr>
          <w:rFonts w:ascii="Arial" w:hAnsi="Arial" w:cs="Arial"/>
          <w:b/>
        </w:rPr>
        <w:t>University Budget Office</w:t>
      </w:r>
    </w:p>
    <w:p w14:paraId="139510BA" w14:textId="58AF6DD6" w:rsidR="008922FD" w:rsidRPr="005607C0" w:rsidRDefault="008922FD" w:rsidP="00D77977">
      <w:pPr>
        <w:shd w:val="clear" w:color="auto" w:fill="FFFFFF"/>
        <w:rPr>
          <w:rFonts w:ascii="Arial" w:hAnsi="Arial" w:cs="Arial"/>
          <w:b/>
        </w:rPr>
      </w:pPr>
    </w:p>
    <w:p w14:paraId="5D158268" w14:textId="785BEE84" w:rsidR="008922FD" w:rsidRPr="005607C0" w:rsidRDefault="008922FD" w:rsidP="00D77977">
      <w:pPr>
        <w:shd w:val="clear" w:color="auto" w:fill="FFFFFF"/>
        <w:rPr>
          <w:rFonts w:ascii="Arial" w:hAnsi="Arial" w:cs="Arial"/>
          <w:bCs/>
          <w:sz w:val="22"/>
          <w:szCs w:val="22"/>
        </w:rPr>
      </w:pPr>
      <w:r w:rsidRPr="005607C0">
        <w:rPr>
          <w:rFonts w:ascii="Arial" w:hAnsi="Arial" w:cs="Arial"/>
          <w:bCs/>
          <w:sz w:val="22"/>
          <w:szCs w:val="22"/>
        </w:rPr>
        <w:t>Under the leadership of the Director of the University Budget Office, the Budget Analyst develops, analyzes, and executes budget projects; promotes effective resource allocation, prepares the annual budget</w:t>
      </w:r>
      <w:r w:rsidR="00B52198" w:rsidRPr="005607C0">
        <w:rPr>
          <w:rFonts w:ascii="Arial" w:hAnsi="Arial" w:cs="Arial"/>
          <w:bCs/>
          <w:sz w:val="22"/>
          <w:szCs w:val="22"/>
        </w:rPr>
        <w:t>,</w:t>
      </w:r>
      <w:r w:rsidRPr="005607C0">
        <w:rPr>
          <w:rFonts w:ascii="Arial" w:hAnsi="Arial" w:cs="Arial"/>
          <w:bCs/>
          <w:sz w:val="22"/>
          <w:szCs w:val="22"/>
        </w:rPr>
        <w:t xml:space="preserve"> and meets university financial requirements.  </w:t>
      </w:r>
    </w:p>
    <w:p w14:paraId="5C4B7799" w14:textId="77777777" w:rsidR="007C7F17" w:rsidRPr="005607C0" w:rsidRDefault="007C7F17" w:rsidP="00D77977">
      <w:pPr>
        <w:shd w:val="clear" w:color="auto" w:fill="FFFFFF"/>
        <w:rPr>
          <w:rFonts w:ascii="Arial" w:hAnsi="Arial" w:cs="Arial"/>
          <w:bCs/>
          <w:sz w:val="22"/>
          <w:szCs w:val="22"/>
        </w:rPr>
      </w:pPr>
    </w:p>
    <w:p w14:paraId="2EC8D334" w14:textId="4D76A7A0" w:rsidR="003F728E" w:rsidRPr="005607C0" w:rsidRDefault="003F728E" w:rsidP="00D77977">
      <w:pPr>
        <w:shd w:val="clear" w:color="auto" w:fill="FFFFFF"/>
        <w:rPr>
          <w:rFonts w:ascii="Arial" w:hAnsi="Arial" w:cs="Arial"/>
          <w:b/>
        </w:rPr>
      </w:pPr>
      <w:r w:rsidRPr="005607C0">
        <w:rPr>
          <w:rFonts w:ascii="Arial" w:hAnsi="Arial" w:cs="Arial"/>
          <w:b/>
        </w:rPr>
        <w:t xml:space="preserve">Cabinet/Department </w:t>
      </w:r>
      <w:r w:rsidR="005607C0" w:rsidRPr="005607C0">
        <w:rPr>
          <w:rFonts w:ascii="Arial" w:hAnsi="Arial" w:cs="Arial"/>
          <w:b/>
        </w:rPr>
        <w:t>Fiscal Oversight Role</w:t>
      </w:r>
    </w:p>
    <w:p w14:paraId="31D0C4FE" w14:textId="312224A2" w:rsidR="003F728E" w:rsidRPr="005607C0" w:rsidRDefault="003F728E" w:rsidP="00D77977">
      <w:pPr>
        <w:shd w:val="clear" w:color="auto" w:fill="FFFFFF"/>
        <w:rPr>
          <w:rFonts w:ascii="Arial" w:hAnsi="Arial" w:cs="Arial"/>
          <w:b/>
        </w:rPr>
      </w:pPr>
    </w:p>
    <w:p w14:paraId="05E424F6" w14:textId="4D9F8FB6" w:rsidR="003F728E" w:rsidRPr="005607C0" w:rsidRDefault="003F728E" w:rsidP="00D77977">
      <w:pPr>
        <w:shd w:val="clear" w:color="auto" w:fill="FFFFFF"/>
        <w:rPr>
          <w:rFonts w:ascii="Arial" w:hAnsi="Arial" w:cs="Arial"/>
          <w:bCs/>
          <w:sz w:val="22"/>
          <w:szCs w:val="22"/>
        </w:rPr>
      </w:pPr>
      <w:r w:rsidRPr="005607C0">
        <w:rPr>
          <w:rFonts w:ascii="Arial" w:hAnsi="Arial" w:cs="Arial"/>
          <w:bCs/>
          <w:sz w:val="22"/>
          <w:szCs w:val="22"/>
        </w:rPr>
        <w:t xml:space="preserve">The </w:t>
      </w:r>
      <w:r w:rsidR="00C002BE">
        <w:rPr>
          <w:rFonts w:ascii="Arial" w:hAnsi="Arial" w:cs="Arial"/>
          <w:bCs/>
          <w:sz w:val="22"/>
          <w:szCs w:val="22"/>
        </w:rPr>
        <w:t>Fiscal Oversight</w:t>
      </w:r>
      <w:r w:rsidR="008922FD" w:rsidRPr="005607C0">
        <w:rPr>
          <w:rFonts w:ascii="Arial" w:hAnsi="Arial" w:cs="Arial"/>
          <w:bCs/>
          <w:sz w:val="22"/>
          <w:szCs w:val="22"/>
        </w:rPr>
        <w:t xml:space="preserve"> role</w:t>
      </w:r>
      <w:r w:rsidRPr="005607C0">
        <w:rPr>
          <w:rFonts w:ascii="Arial" w:hAnsi="Arial" w:cs="Arial"/>
          <w:bCs/>
          <w:sz w:val="22"/>
          <w:szCs w:val="22"/>
        </w:rPr>
        <w:t xml:space="preserve"> oversees proper management and integrity of the cabinet/department’s budget, ensuring compliance with all university regulations concerning management of the related budget (s), confidentiality or records, security requirements, and other related provisions on behalf of the Vice President for their respective cabinet/department.</w:t>
      </w:r>
    </w:p>
    <w:p w14:paraId="467DB0CE" w14:textId="5EF4B5CA" w:rsidR="003F728E" w:rsidRPr="005607C0" w:rsidRDefault="003F728E" w:rsidP="00D77977">
      <w:pPr>
        <w:shd w:val="clear" w:color="auto" w:fill="FFFFFF"/>
        <w:rPr>
          <w:rFonts w:ascii="Arial" w:hAnsi="Arial" w:cs="Arial"/>
          <w:bCs/>
          <w:sz w:val="22"/>
          <w:szCs w:val="22"/>
        </w:rPr>
      </w:pPr>
    </w:p>
    <w:p w14:paraId="6CEEE6E3" w14:textId="3D3DC30E" w:rsidR="003F728E" w:rsidRPr="005607C0" w:rsidRDefault="003F728E" w:rsidP="00D77977">
      <w:pPr>
        <w:shd w:val="clear" w:color="auto" w:fill="FFFFFF"/>
        <w:rPr>
          <w:rFonts w:ascii="Arial" w:hAnsi="Arial" w:cs="Arial"/>
          <w:bCs/>
          <w:sz w:val="22"/>
          <w:szCs w:val="22"/>
        </w:rPr>
      </w:pPr>
      <w:r w:rsidRPr="005607C0">
        <w:rPr>
          <w:rFonts w:ascii="Arial" w:hAnsi="Arial" w:cs="Arial"/>
          <w:bCs/>
          <w:sz w:val="22"/>
          <w:szCs w:val="22"/>
        </w:rPr>
        <w:t xml:space="preserve">This role has the authority to approve all expenditures from the departmental units for which they are assigned responsibility by either their department head or the Vice President. </w:t>
      </w:r>
    </w:p>
    <w:p w14:paraId="0570B40D" w14:textId="4FB80088" w:rsidR="003F728E" w:rsidRPr="005607C0" w:rsidRDefault="003F728E" w:rsidP="00D77977">
      <w:pPr>
        <w:shd w:val="clear" w:color="auto" w:fill="FFFFFF"/>
        <w:rPr>
          <w:rFonts w:ascii="Arial" w:hAnsi="Arial" w:cs="Arial"/>
          <w:bCs/>
          <w:sz w:val="22"/>
          <w:szCs w:val="22"/>
        </w:rPr>
      </w:pPr>
    </w:p>
    <w:p w14:paraId="60F948E1" w14:textId="2F32420F" w:rsidR="003F728E" w:rsidRPr="005607C0" w:rsidRDefault="003F728E" w:rsidP="00D77977">
      <w:pPr>
        <w:shd w:val="clear" w:color="auto" w:fill="FFFFFF"/>
        <w:rPr>
          <w:rFonts w:ascii="Arial" w:hAnsi="Arial" w:cs="Arial"/>
          <w:bCs/>
          <w:sz w:val="22"/>
          <w:szCs w:val="22"/>
        </w:rPr>
      </w:pPr>
      <w:r w:rsidRPr="005607C0">
        <w:rPr>
          <w:rFonts w:ascii="Arial" w:hAnsi="Arial" w:cs="Arial"/>
          <w:bCs/>
          <w:sz w:val="22"/>
          <w:szCs w:val="22"/>
        </w:rPr>
        <w:t>Responsibilities Include:</w:t>
      </w:r>
    </w:p>
    <w:p w14:paraId="22417241" w14:textId="5C9B61F8" w:rsidR="003F728E" w:rsidRPr="005607C0" w:rsidRDefault="003567D4" w:rsidP="00B00A77">
      <w:pPr>
        <w:pStyle w:val="ListParagraph"/>
        <w:numPr>
          <w:ilvl w:val="0"/>
          <w:numId w:val="1"/>
        </w:numPr>
        <w:shd w:val="clear" w:color="auto" w:fill="FFFFFF"/>
        <w:rPr>
          <w:rFonts w:ascii="Arial" w:hAnsi="Arial" w:cs="Arial"/>
          <w:bCs/>
          <w:sz w:val="22"/>
          <w:szCs w:val="22"/>
        </w:rPr>
      </w:pPr>
      <w:r w:rsidRPr="005607C0">
        <w:rPr>
          <w:rFonts w:ascii="Arial" w:hAnsi="Arial" w:cs="Arial"/>
          <w:bCs/>
          <w:sz w:val="22"/>
          <w:szCs w:val="22"/>
        </w:rPr>
        <w:t xml:space="preserve">Reconcile and report financial status monthly including a forecast for year </w:t>
      </w:r>
      <w:proofErr w:type="gramStart"/>
      <w:r w:rsidRPr="005607C0">
        <w:rPr>
          <w:rFonts w:ascii="Arial" w:hAnsi="Arial" w:cs="Arial"/>
          <w:bCs/>
          <w:sz w:val="22"/>
          <w:szCs w:val="22"/>
        </w:rPr>
        <w:t>end</w:t>
      </w:r>
      <w:proofErr w:type="gramEnd"/>
    </w:p>
    <w:p w14:paraId="44CA1A43" w14:textId="68F6B3AC" w:rsidR="003567D4" w:rsidRPr="005607C0" w:rsidRDefault="003567D4" w:rsidP="00B00A77">
      <w:pPr>
        <w:pStyle w:val="ListParagraph"/>
        <w:numPr>
          <w:ilvl w:val="0"/>
          <w:numId w:val="1"/>
        </w:numPr>
        <w:shd w:val="clear" w:color="auto" w:fill="FFFFFF"/>
        <w:rPr>
          <w:rFonts w:ascii="Arial" w:hAnsi="Arial" w:cs="Arial"/>
          <w:bCs/>
          <w:sz w:val="22"/>
          <w:szCs w:val="22"/>
        </w:rPr>
      </w:pPr>
      <w:r w:rsidRPr="005607C0">
        <w:rPr>
          <w:rFonts w:ascii="Arial" w:hAnsi="Arial" w:cs="Arial"/>
          <w:bCs/>
          <w:sz w:val="22"/>
          <w:szCs w:val="22"/>
        </w:rPr>
        <w:t xml:space="preserve">Verify expenditures are authorized, appropriate, and </w:t>
      </w:r>
      <w:proofErr w:type="gramStart"/>
      <w:r w:rsidRPr="005607C0">
        <w:rPr>
          <w:rFonts w:ascii="Arial" w:hAnsi="Arial" w:cs="Arial"/>
          <w:bCs/>
          <w:sz w:val="22"/>
          <w:szCs w:val="22"/>
        </w:rPr>
        <w:t>accurate</w:t>
      </w:r>
      <w:proofErr w:type="gramEnd"/>
    </w:p>
    <w:p w14:paraId="5B57B3FC" w14:textId="53D2CE20" w:rsidR="003567D4" w:rsidRPr="005607C0" w:rsidRDefault="003567D4" w:rsidP="00B00A77">
      <w:pPr>
        <w:pStyle w:val="ListParagraph"/>
        <w:numPr>
          <w:ilvl w:val="0"/>
          <w:numId w:val="1"/>
        </w:numPr>
        <w:shd w:val="clear" w:color="auto" w:fill="FFFFFF"/>
        <w:rPr>
          <w:rFonts w:ascii="Arial" w:hAnsi="Arial" w:cs="Arial"/>
          <w:bCs/>
          <w:sz w:val="22"/>
          <w:szCs w:val="22"/>
        </w:rPr>
      </w:pPr>
      <w:r w:rsidRPr="005607C0">
        <w:rPr>
          <w:rFonts w:ascii="Arial" w:hAnsi="Arial" w:cs="Arial"/>
          <w:bCs/>
          <w:sz w:val="22"/>
          <w:szCs w:val="22"/>
        </w:rPr>
        <w:t>Verify accuracy of budget allocations</w:t>
      </w:r>
    </w:p>
    <w:p w14:paraId="593A7B50" w14:textId="4C8337B1" w:rsidR="003567D4" w:rsidRPr="005607C0" w:rsidRDefault="003567D4" w:rsidP="00B00A77">
      <w:pPr>
        <w:pStyle w:val="ListParagraph"/>
        <w:numPr>
          <w:ilvl w:val="0"/>
          <w:numId w:val="1"/>
        </w:numPr>
        <w:shd w:val="clear" w:color="auto" w:fill="FFFFFF"/>
        <w:rPr>
          <w:rFonts w:ascii="Arial" w:hAnsi="Arial" w:cs="Arial"/>
          <w:bCs/>
          <w:sz w:val="22"/>
          <w:szCs w:val="22"/>
        </w:rPr>
      </w:pPr>
      <w:r w:rsidRPr="005607C0">
        <w:rPr>
          <w:rFonts w:ascii="Arial" w:hAnsi="Arial" w:cs="Arial"/>
          <w:bCs/>
          <w:sz w:val="22"/>
          <w:szCs w:val="22"/>
        </w:rPr>
        <w:t xml:space="preserve">Ensure funds are expended for their intended </w:t>
      </w:r>
      <w:proofErr w:type="gramStart"/>
      <w:r w:rsidRPr="005607C0">
        <w:rPr>
          <w:rFonts w:ascii="Arial" w:hAnsi="Arial" w:cs="Arial"/>
          <w:bCs/>
          <w:sz w:val="22"/>
          <w:szCs w:val="22"/>
        </w:rPr>
        <w:t>purposes</w:t>
      </w:r>
      <w:proofErr w:type="gramEnd"/>
    </w:p>
    <w:p w14:paraId="60FC4E2D" w14:textId="3447640D" w:rsidR="003567D4" w:rsidRPr="005607C0" w:rsidRDefault="003567D4" w:rsidP="00B00A77">
      <w:pPr>
        <w:pStyle w:val="ListParagraph"/>
        <w:numPr>
          <w:ilvl w:val="0"/>
          <w:numId w:val="1"/>
        </w:numPr>
        <w:shd w:val="clear" w:color="auto" w:fill="FFFFFF"/>
        <w:rPr>
          <w:rFonts w:ascii="Arial" w:hAnsi="Arial" w:cs="Arial"/>
          <w:bCs/>
          <w:sz w:val="22"/>
          <w:szCs w:val="22"/>
        </w:rPr>
      </w:pPr>
      <w:r w:rsidRPr="005607C0">
        <w:rPr>
          <w:rFonts w:ascii="Arial" w:hAnsi="Arial" w:cs="Arial"/>
          <w:bCs/>
          <w:sz w:val="22"/>
          <w:szCs w:val="22"/>
        </w:rPr>
        <w:t>Document an action plan during monthly review for resolving any anticipated budget deficits.</w:t>
      </w:r>
    </w:p>
    <w:p w14:paraId="31D604D7" w14:textId="1BE89407" w:rsidR="003567D4" w:rsidRPr="005607C0" w:rsidRDefault="003567D4" w:rsidP="00B00A77">
      <w:pPr>
        <w:pStyle w:val="ListParagraph"/>
        <w:numPr>
          <w:ilvl w:val="0"/>
          <w:numId w:val="1"/>
        </w:numPr>
        <w:shd w:val="clear" w:color="auto" w:fill="FFFFFF"/>
        <w:rPr>
          <w:rFonts w:ascii="Arial" w:hAnsi="Arial" w:cs="Arial"/>
          <w:bCs/>
          <w:sz w:val="22"/>
          <w:szCs w:val="22"/>
        </w:rPr>
      </w:pPr>
      <w:r w:rsidRPr="005607C0">
        <w:rPr>
          <w:rFonts w:ascii="Arial" w:hAnsi="Arial" w:cs="Arial"/>
          <w:bCs/>
          <w:sz w:val="22"/>
          <w:szCs w:val="22"/>
        </w:rPr>
        <w:t>Complete the Budget Review Certification Form and submit to the University Budget Office.</w:t>
      </w:r>
    </w:p>
    <w:p w14:paraId="448387C4" w14:textId="54958475" w:rsidR="0064397E" w:rsidRPr="005607C0" w:rsidRDefault="0064397E" w:rsidP="0064397E">
      <w:pPr>
        <w:shd w:val="clear" w:color="auto" w:fill="FFFFFF"/>
        <w:rPr>
          <w:rFonts w:ascii="Arial" w:hAnsi="Arial" w:cs="Arial"/>
          <w:bCs/>
          <w:sz w:val="22"/>
          <w:szCs w:val="22"/>
        </w:rPr>
      </w:pPr>
    </w:p>
    <w:p w14:paraId="070752FA" w14:textId="3F06E576" w:rsidR="0064397E" w:rsidRPr="005607C0" w:rsidRDefault="0064397E" w:rsidP="0064397E">
      <w:pPr>
        <w:shd w:val="clear" w:color="auto" w:fill="FFFFFF"/>
        <w:rPr>
          <w:rFonts w:ascii="Arial" w:hAnsi="Arial" w:cs="Arial"/>
          <w:bCs/>
          <w:sz w:val="22"/>
          <w:szCs w:val="22"/>
        </w:rPr>
      </w:pPr>
    </w:p>
    <w:p w14:paraId="639808AE" w14:textId="77777777" w:rsidR="0060039C" w:rsidRPr="005607C0" w:rsidRDefault="0060039C" w:rsidP="00D77977">
      <w:pPr>
        <w:shd w:val="clear" w:color="auto" w:fill="FFFFFF"/>
        <w:rPr>
          <w:rFonts w:ascii="Arial" w:hAnsi="Arial" w:cs="Arial"/>
          <w:b/>
          <w:sz w:val="28"/>
          <w:szCs w:val="28"/>
        </w:rPr>
      </w:pPr>
    </w:p>
    <w:p w14:paraId="68D0BFB4" w14:textId="1238FFD0" w:rsidR="00A4291B" w:rsidRPr="005607C0" w:rsidRDefault="004E6F02" w:rsidP="0060039C">
      <w:pPr>
        <w:shd w:val="clear" w:color="auto" w:fill="FFFFFF"/>
        <w:jc w:val="center"/>
        <w:rPr>
          <w:rFonts w:ascii="Arial" w:hAnsi="Arial" w:cs="Arial"/>
          <w:b/>
          <w:sz w:val="28"/>
          <w:szCs w:val="28"/>
          <w:u w:val="single"/>
        </w:rPr>
      </w:pPr>
      <w:r w:rsidRPr="005607C0">
        <w:rPr>
          <w:rFonts w:ascii="Arial" w:hAnsi="Arial" w:cs="Arial"/>
          <w:b/>
          <w:bCs/>
          <w:noProof/>
          <w:color w:val="0000FF"/>
          <w:sz w:val="22"/>
          <w:szCs w:val="22"/>
        </w:rPr>
        <w:lastRenderedPageBreak/>
        <w:drawing>
          <wp:inline distT="0" distB="0" distL="0" distR="0" wp14:anchorId="2FBA7F6B" wp14:editId="120D95E5">
            <wp:extent cx="5943600" cy="988060"/>
            <wp:effectExtent l="0" t="0" r="0" b="2540"/>
            <wp:docPr id="5" name="Picture 5" descr="Z:\Office Management\Budget Department Logos\New logo email banners\299117_University Budget 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ffice Management\Budget Department Logos\New logo email banners\299117_University Budget Off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988060"/>
                    </a:xfrm>
                    <a:prstGeom prst="rect">
                      <a:avLst/>
                    </a:prstGeom>
                    <a:noFill/>
                    <a:ln>
                      <a:noFill/>
                    </a:ln>
                  </pic:spPr>
                </pic:pic>
              </a:graphicData>
            </a:graphic>
          </wp:inline>
        </w:drawing>
      </w:r>
    </w:p>
    <w:p w14:paraId="4C3E21CD" w14:textId="77777777" w:rsidR="00A4291B" w:rsidRPr="005607C0" w:rsidRDefault="00A4291B" w:rsidP="0060039C">
      <w:pPr>
        <w:shd w:val="clear" w:color="auto" w:fill="FFFFFF"/>
        <w:jc w:val="center"/>
        <w:rPr>
          <w:rFonts w:ascii="Arial" w:hAnsi="Arial" w:cs="Arial"/>
          <w:b/>
          <w:sz w:val="28"/>
          <w:szCs w:val="28"/>
          <w:u w:val="single"/>
        </w:rPr>
      </w:pPr>
    </w:p>
    <w:p w14:paraId="4F193B11" w14:textId="77777777" w:rsidR="00A4291B" w:rsidRPr="005607C0" w:rsidRDefault="00A4291B" w:rsidP="0060039C">
      <w:pPr>
        <w:shd w:val="clear" w:color="auto" w:fill="FFFFFF"/>
        <w:jc w:val="center"/>
        <w:rPr>
          <w:rFonts w:ascii="Arial" w:hAnsi="Arial" w:cs="Arial"/>
          <w:b/>
          <w:sz w:val="28"/>
          <w:szCs w:val="28"/>
          <w:u w:val="single"/>
        </w:rPr>
      </w:pPr>
    </w:p>
    <w:p w14:paraId="65C29FEF" w14:textId="3FE0BEA7" w:rsidR="007C7F17" w:rsidRPr="005607C0" w:rsidRDefault="0064397E" w:rsidP="0060039C">
      <w:pPr>
        <w:shd w:val="clear" w:color="auto" w:fill="FFFFFF"/>
        <w:jc w:val="center"/>
        <w:rPr>
          <w:rFonts w:ascii="Arial" w:hAnsi="Arial" w:cs="Arial"/>
          <w:bCs/>
          <w:sz w:val="22"/>
          <w:szCs w:val="22"/>
          <w:u w:val="single"/>
        </w:rPr>
      </w:pPr>
      <w:r w:rsidRPr="005607C0">
        <w:rPr>
          <w:rFonts w:ascii="Arial" w:hAnsi="Arial" w:cs="Arial"/>
          <w:b/>
          <w:sz w:val="28"/>
          <w:szCs w:val="28"/>
          <w:u w:val="single"/>
        </w:rPr>
        <w:t>FY2</w:t>
      </w:r>
      <w:r w:rsidR="002E27D8">
        <w:rPr>
          <w:rFonts w:ascii="Arial" w:hAnsi="Arial" w:cs="Arial"/>
          <w:b/>
          <w:sz w:val="28"/>
          <w:szCs w:val="28"/>
          <w:u w:val="single"/>
        </w:rPr>
        <w:t>4</w:t>
      </w:r>
      <w:r w:rsidRPr="005607C0">
        <w:rPr>
          <w:rFonts w:ascii="Arial" w:hAnsi="Arial" w:cs="Arial"/>
          <w:b/>
          <w:sz w:val="28"/>
          <w:szCs w:val="28"/>
          <w:u w:val="single"/>
        </w:rPr>
        <w:t xml:space="preserve"> Budget Process</w:t>
      </w:r>
    </w:p>
    <w:p w14:paraId="07CF2311" w14:textId="77777777" w:rsidR="00B52198" w:rsidRPr="005607C0" w:rsidRDefault="00B52198" w:rsidP="0060039C">
      <w:pPr>
        <w:shd w:val="clear" w:color="auto" w:fill="FFFFFF"/>
        <w:jc w:val="center"/>
        <w:rPr>
          <w:rFonts w:ascii="Arial" w:hAnsi="Arial" w:cs="Arial"/>
          <w:bCs/>
          <w:sz w:val="22"/>
          <w:szCs w:val="22"/>
          <w:u w:val="single"/>
        </w:rPr>
      </w:pPr>
    </w:p>
    <w:p w14:paraId="6C9AD4E8" w14:textId="5CBE637F" w:rsidR="007C7F17" w:rsidRPr="005607C0" w:rsidRDefault="00A96DCF" w:rsidP="00B00A77">
      <w:pPr>
        <w:pStyle w:val="ListParagraph"/>
        <w:numPr>
          <w:ilvl w:val="0"/>
          <w:numId w:val="11"/>
        </w:numPr>
        <w:shd w:val="clear" w:color="auto" w:fill="FFFFFF"/>
        <w:rPr>
          <w:rFonts w:ascii="Arial" w:hAnsi="Arial" w:cs="Arial"/>
          <w:b/>
          <w:sz w:val="28"/>
          <w:szCs w:val="28"/>
        </w:rPr>
      </w:pPr>
      <w:r w:rsidRPr="005607C0">
        <w:rPr>
          <w:rFonts w:ascii="Arial" w:hAnsi="Arial" w:cs="Arial"/>
          <w:b/>
          <w:sz w:val="28"/>
          <w:szCs w:val="28"/>
        </w:rPr>
        <w:t xml:space="preserve"> </w:t>
      </w:r>
      <w:r w:rsidR="00B52198" w:rsidRPr="005607C0">
        <w:rPr>
          <w:rFonts w:ascii="Arial" w:hAnsi="Arial" w:cs="Arial"/>
          <w:b/>
          <w:sz w:val="28"/>
          <w:szCs w:val="28"/>
        </w:rPr>
        <w:t>Position Budget</w:t>
      </w:r>
      <w:r w:rsidR="00066A75" w:rsidRPr="005607C0">
        <w:rPr>
          <w:rFonts w:ascii="Arial" w:hAnsi="Arial" w:cs="Arial"/>
          <w:b/>
          <w:sz w:val="28"/>
          <w:szCs w:val="28"/>
        </w:rPr>
        <w:t xml:space="preserve"> Template</w:t>
      </w:r>
    </w:p>
    <w:p w14:paraId="5094BF4C" w14:textId="703F7163" w:rsidR="00B52198" w:rsidRPr="005607C0" w:rsidRDefault="00B52198" w:rsidP="00B52198">
      <w:pPr>
        <w:shd w:val="clear" w:color="auto" w:fill="FFFFFF"/>
        <w:rPr>
          <w:rFonts w:ascii="Arial" w:hAnsi="Arial" w:cs="Arial"/>
          <w:b/>
          <w:sz w:val="28"/>
          <w:szCs w:val="28"/>
        </w:rPr>
      </w:pPr>
    </w:p>
    <w:p w14:paraId="4CEDD1EF" w14:textId="13EA0680" w:rsidR="00B52198" w:rsidRPr="005607C0" w:rsidRDefault="00B52198" w:rsidP="00B52198">
      <w:pPr>
        <w:shd w:val="clear" w:color="auto" w:fill="FFFFFF"/>
        <w:rPr>
          <w:rFonts w:ascii="Arial" w:hAnsi="Arial" w:cs="Arial"/>
          <w:bCs/>
          <w:sz w:val="22"/>
          <w:szCs w:val="22"/>
        </w:rPr>
      </w:pPr>
      <w:r w:rsidRPr="005607C0">
        <w:rPr>
          <w:rFonts w:ascii="Arial" w:hAnsi="Arial" w:cs="Arial"/>
          <w:bCs/>
          <w:sz w:val="22"/>
          <w:szCs w:val="22"/>
        </w:rPr>
        <w:t xml:space="preserve">Position Budgeting is a system of tracking and managing academic and staffing resources based on positions and FTEs rather than employees. </w:t>
      </w:r>
      <w:r w:rsidR="008E3DEF" w:rsidRPr="005607C0">
        <w:rPr>
          <w:rFonts w:ascii="Arial" w:hAnsi="Arial" w:cs="Arial"/>
          <w:bCs/>
          <w:sz w:val="22"/>
          <w:szCs w:val="22"/>
        </w:rPr>
        <w:t xml:space="preserve">Position budgeting helps managers plan for and monitor continual staff and faculty resources relative to availability of budget.  </w:t>
      </w:r>
    </w:p>
    <w:p w14:paraId="140827A8" w14:textId="17E612A1" w:rsidR="008E3DEF" w:rsidRPr="005607C0" w:rsidRDefault="008E3DEF" w:rsidP="00B52198">
      <w:pPr>
        <w:shd w:val="clear" w:color="auto" w:fill="FFFFFF"/>
        <w:rPr>
          <w:rFonts w:ascii="Arial" w:hAnsi="Arial" w:cs="Arial"/>
          <w:bCs/>
          <w:sz w:val="22"/>
          <w:szCs w:val="22"/>
        </w:rPr>
      </w:pPr>
    </w:p>
    <w:p w14:paraId="79E0D5B2" w14:textId="7E038C2D" w:rsidR="0089365E" w:rsidRPr="005607C0" w:rsidRDefault="004D5658" w:rsidP="00B52198">
      <w:pPr>
        <w:shd w:val="clear" w:color="auto" w:fill="FFFFFF"/>
        <w:rPr>
          <w:rFonts w:ascii="Arial" w:hAnsi="Arial" w:cs="Arial"/>
          <w:b/>
        </w:rPr>
      </w:pPr>
      <w:r w:rsidRPr="005607C0">
        <w:rPr>
          <w:rFonts w:ascii="Arial" w:hAnsi="Arial" w:cs="Arial"/>
          <w:b/>
        </w:rPr>
        <w:t xml:space="preserve">TO DO:  </w:t>
      </w:r>
      <w:r w:rsidR="00C12DCB" w:rsidRPr="005607C0">
        <w:rPr>
          <w:rFonts w:ascii="Arial" w:hAnsi="Arial" w:cs="Arial"/>
          <w:b/>
        </w:rPr>
        <w:t>Review Positions</w:t>
      </w:r>
    </w:p>
    <w:p w14:paraId="75FBEE90" w14:textId="6BD566CB" w:rsidR="0089365E" w:rsidRPr="005607C0" w:rsidRDefault="001A62E1" w:rsidP="00B00A77">
      <w:pPr>
        <w:pStyle w:val="ListParagraph"/>
        <w:numPr>
          <w:ilvl w:val="0"/>
          <w:numId w:val="3"/>
        </w:numPr>
        <w:shd w:val="clear" w:color="auto" w:fill="FFFFFF"/>
        <w:rPr>
          <w:rFonts w:ascii="Arial" w:hAnsi="Arial" w:cs="Arial"/>
          <w:b/>
          <w:sz w:val="22"/>
          <w:szCs w:val="22"/>
        </w:rPr>
      </w:pPr>
      <w:r w:rsidRPr="005607C0">
        <w:rPr>
          <w:rFonts w:ascii="Arial" w:hAnsi="Arial" w:cs="Arial"/>
          <w:bCs/>
          <w:sz w:val="22"/>
          <w:szCs w:val="22"/>
        </w:rPr>
        <w:t>The position budget template in Anaplan includes all positions that were funded in FY2</w:t>
      </w:r>
      <w:r w:rsidR="002E27D8">
        <w:rPr>
          <w:rFonts w:ascii="Arial" w:hAnsi="Arial" w:cs="Arial"/>
          <w:bCs/>
          <w:sz w:val="22"/>
          <w:szCs w:val="22"/>
        </w:rPr>
        <w:t>3</w:t>
      </w:r>
      <w:r w:rsidRPr="005607C0">
        <w:rPr>
          <w:rFonts w:ascii="Arial" w:hAnsi="Arial" w:cs="Arial"/>
          <w:bCs/>
          <w:sz w:val="22"/>
          <w:szCs w:val="22"/>
        </w:rPr>
        <w:t>.</w:t>
      </w:r>
    </w:p>
    <w:p w14:paraId="640794AD" w14:textId="326FCC00" w:rsidR="001A62E1" w:rsidRPr="005607C0" w:rsidRDefault="001A62E1" w:rsidP="00B00A77">
      <w:pPr>
        <w:pStyle w:val="ListParagraph"/>
        <w:numPr>
          <w:ilvl w:val="0"/>
          <w:numId w:val="3"/>
        </w:numPr>
        <w:shd w:val="clear" w:color="auto" w:fill="FFFFFF"/>
        <w:rPr>
          <w:rFonts w:ascii="Arial" w:hAnsi="Arial" w:cs="Arial"/>
          <w:b/>
          <w:sz w:val="22"/>
          <w:szCs w:val="22"/>
          <w:u w:val="single"/>
        </w:rPr>
      </w:pPr>
      <w:r w:rsidRPr="005607C0">
        <w:rPr>
          <w:rFonts w:ascii="Arial" w:hAnsi="Arial" w:cs="Arial"/>
          <w:bCs/>
          <w:sz w:val="22"/>
          <w:szCs w:val="22"/>
        </w:rPr>
        <w:t xml:space="preserve">Review each position for accurate </w:t>
      </w:r>
      <w:r w:rsidRPr="005607C0">
        <w:rPr>
          <w:rFonts w:ascii="Arial" w:hAnsi="Arial" w:cs="Arial"/>
          <w:bCs/>
          <w:sz w:val="22"/>
          <w:szCs w:val="22"/>
          <w:u w:val="single"/>
        </w:rPr>
        <w:t>FTE count</w:t>
      </w:r>
      <w:r w:rsidRPr="005607C0">
        <w:rPr>
          <w:rFonts w:ascii="Arial" w:hAnsi="Arial" w:cs="Arial"/>
          <w:bCs/>
          <w:sz w:val="22"/>
          <w:szCs w:val="22"/>
        </w:rPr>
        <w:t xml:space="preserve">, </w:t>
      </w:r>
      <w:r w:rsidRPr="005607C0">
        <w:rPr>
          <w:rFonts w:ascii="Arial" w:hAnsi="Arial" w:cs="Arial"/>
          <w:bCs/>
          <w:sz w:val="22"/>
          <w:szCs w:val="22"/>
          <w:u w:val="single"/>
        </w:rPr>
        <w:t>salary amount</w:t>
      </w:r>
      <w:r w:rsidRPr="005607C0">
        <w:rPr>
          <w:rFonts w:ascii="Arial" w:hAnsi="Arial" w:cs="Arial"/>
          <w:bCs/>
          <w:sz w:val="22"/>
          <w:szCs w:val="22"/>
        </w:rPr>
        <w:t xml:space="preserve">, and </w:t>
      </w:r>
      <w:r w:rsidRPr="005607C0">
        <w:rPr>
          <w:rFonts w:ascii="Arial" w:hAnsi="Arial" w:cs="Arial"/>
          <w:bCs/>
          <w:sz w:val="22"/>
          <w:szCs w:val="22"/>
          <w:u w:val="single"/>
        </w:rPr>
        <w:t>funding source.</w:t>
      </w:r>
    </w:p>
    <w:p w14:paraId="05F1ED27" w14:textId="737D83C1" w:rsidR="001A62E1" w:rsidRPr="005607C0" w:rsidRDefault="001A62E1" w:rsidP="00B00A77">
      <w:pPr>
        <w:pStyle w:val="ListParagraph"/>
        <w:numPr>
          <w:ilvl w:val="1"/>
          <w:numId w:val="3"/>
        </w:numPr>
        <w:shd w:val="clear" w:color="auto" w:fill="FFFFFF"/>
        <w:rPr>
          <w:rFonts w:ascii="Arial" w:hAnsi="Arial" w:cs="Arial"/>
          <w:b/>
          <w:sz w:val="22"/>
          <w:szCs w:val="22"/>
        </w:rPr>
      </w:pPr>
      <w:r w:rsidRPr="005607C0">
        <w:rPr>
          <w:rFonts w:ascii="Arial" w:hAnsi="Arial" w:cs="Arial"/>
          <w:bCs/>
          <w:sz w:val="22"/>
          <w:szCs w:val="22"/>
        </w:rPr>
        <w:t xml:space="preserve">Salary positions should remain at 100% when not vacant regardless of temporary FTE reductions.  </w:t>
      </w:r>
    </w:p>
    <w:p w14:paraId="313488A3" w14:textId="0BAEF7A6" w:rsidR="001A62E1" w:rsidRPr="005607C0" w:rsidRDefault="001A62E1" w:rsidP="00B00A77">
      <w:pPr>
        <w:pStyle w:val="ListParagraph"/>
        <w:numPr>
          <w:ilvl w:val="1"/>
          <w:numId w:val="3"/>
        </w:numPr>
        <w:shd w:val="clear" w:color="auto" w:fill="FFFFFF"/>
        <w:rPr>
          <w:rFonts w:ascii="Arial" w:hAnsi="Arial" w:cs="Arial"/>
          <w:b/>
          <w:sz w:val="22"/>
          <w:szCs w:val="22"/>
        </w:rPr>
      </w:pPr>
      <w:r w:rsidRPr="005607C0">
        <w:rPr>
          <w:rFonts w:ascii="Arial" w:hAnsi="Arial" w:cs="Arial"/>
          <w:bCs/>
          <w:sz w:val="22"/>
          <w:szCs w:val="22"/>
        </w:rPr>
        <w:t>Anaplan will automatically calculate ERE expenditures in the position budget template.</w:t>
      </w:r>
    </w:p>
    <w:p w14:paraId="525F438A" w14:textId="3BF6798F" w:rsidR="001A62E1" w:rsidRPr="005607C0" w:rsidRDefault="001A62E1" w:rsidP="00B00A77">
      <w:pPr>
        <w:pStyle w:val="ListParagraph"/>
        <w:numPr>
          <w:ilvl w:val="1"/>
          <w:numId w:val="3"/>
        </w:numPr>
        <w:shd w:val="clear" w:color="auto" w:fill="FFFFFF"/>
        <w:rPr>
          <w:rFonts w:ascii="Arial" w:hAnsi="Arial" w:cs="Arial"/>
          <w:b/>
          <w:sz w:val="22"/>
          <w:szCs w:val="22"/>
        </w:rPr>
      </w:pPr>
      <w:r w:rsidRPr="005607C0">
        <w:rPr>
          <w:rFonts w:ascii="Arial" w:hAnsi="Arial" w:cs="Arial"/>
          <w:bCs/>
          <w:sz w:val="22"/>
          <w:szCs w:val="22"/>
        </w:rPr>
        <w:t>Review positions in Position Query.  Any positions that are not going to be used in FY2</w:t>
      </w:r>
      <w:r w:rsidR="002E27D8">
        <w:rPr>
          <w:rFonts w:ascii="Arial" w:hAnsi="Arial" w:cs="Arial"/>
          <w:bCs/>
          <w:sz w:val="22"/>
          <w:szCs w:val="22"/>
        </w:rPr>
        <w:t>4</w:t>
      </w:r>
      <w:r w:rsidR="00A9170F" w:rsidRPr="005607C0">
        <w:rPr>
          <w:rFonts w:ascii="Arial" w:hAnsi="Arial" w:cs="Arial"/>
          <w:bCs/>
          <w:sz w:val="22"/>
          <w:szCs w:val="22"/>
        </w:rPr>
        <w:t xml:space="preserve"> need to be deactivated using the reports to structure function in Position Management (PeopleSoft HR).</w:t>
      </w:r>
    </w:p>
    <w:p w14:paraId="5FAD2750" w14:textId="618411B9" w:rsidR="004D5658" w:rsidRPr="005607C0" w:rsidRDefault="004D5658" w:rsidP="00B00A77">
      <w:pPr>
        <w:pStyle w:val="ListParagraph"/>
        <w:numPr>
          <w:ilvl w:val="1"/>
          <w:numId w:val="3"/>
        </w:numPr>
        <w:shd w:val="clear" w:color="auto" w:fill="FFFFFF"/>
        <w:rPr>
          <w:rFonts w:ascii="Arial" w:hAnsi="Arial" w:cs="Arial"/>
          <w:bCs/>
          <w:sz w:val="22"/>
          <w:szCs w:val="22"/>
        </w:rPr>
      </w:pPr>
      <w:r w:rsidRPr="005607C0">
        <w:rPr>
          <w:rFonts w:ascii="Arial" w:hAnsi="Arial" w:cs="Arial"/>
          <w:bCs/>
          <w:sz w:val="22"/>
          <w:szCs w:val="22"/>
        </w:rPr>
        <w:t>To change the funding sources or titles of positions for FY2</w:t>
      </w:r>
      <w:r w:rsidR="002E27D8">
        <w:rPr>
          <w:rFonts w:ascii="Arial" w:hAnsi="Arial" w:cs="Arial"/>
          <w:bCs/>
          <w:sz w:val="22"/>
          <w:szCs w:val="22"/>
        </w:rPr>
        <w:t>4</w:t>
      </w:r>
      <w:r w:rsidRPr="005607C0">
        <w:rPr>
          <w:rFonts w:ascii="Arial" w:hAnsi="Arial" w:cs="Arial"/>
          <w:bCs/>
          <w:sz w:val="22"/>
          <w:szCs w:val="22"/>
        </w:rPr>
        <w:t xml:space="preserve"> budgeting, an ePar and/or Funding Change form will need to be submitted.</w:t>
      </w:r>
    </w:p>
    <w:p w14:paraId="5323BF4C" w14:textId="424636B7" w:rsidR="008E3DEF" w:rsidRPr="005607C0" w:rsidRDefault="00A9170F" w:rsidP="00B00A77">
      <w:pPr>
        <w:pStyle w:val="ListParagraph"/>
        <w:numPr>
          <w:ilvl w:val="1"/>
          <w:numId w:val="3"/>
        </w:numPr>
        <w:shd w:val="clear" w:color="auto" w:fill="FFFFFF"/>
        <w:rPr>
          <w:rFonts w:ascii="Arial" w:hAnsi="Arial" w:cs="Arial"/>
          <w:b/>
          <w:sz w:val="22"/>
          <w:szCs w:val="22"/>
        </w:rPr>
      </w:pPr>
      <w:r w:rsidRPr="005607C0">
        <w:rPr>
          <w:rFonts w:ascii="Arial" w:hAnsi="Arial" w:cs="Arial"/>
          <w:bCs/>
          <w:sz w:val="22"/>
          <w:szCs w:val="22"/>
        </w:rPr>
        <w:t>As budgeting for local and state funds occurs prior to the start of the new fiscal year on July 1</w:t>
      </w:r>
      <w:r w:rsidRPr="005607C0">
        <w:rPr>
          <w:rFonts w:ascii="Arial" w:hAnsi="Arial" w:cs="Arial"/>
          <w:bCs/>
          <w:sz w:val="22"/>
          <w:szCs w:val="22"/>
          <w:vertAlign w:val="superscript"/>
        </w:rPr>
        <w:t>st</w:t>
      </w:r>
      <w:r w:rsidRPr="005607C0">
        <w:rPr>
          <w:rFonts w:ascii="Arial" w:hAnsi="Arial" w:cs="Arial"/>
          <w:bCs/>
          <w:sz w:val="22"/>
          <w:szCs w:val="22"/>
        </w:rPr>
        <w:t xml:space="preserve">, the data being imported into Anaplan reflects the positions and funding as of the most recent funding eForm. For </w:t>
      </w:r>
      <w:r w:rsidR="004528A5" w:rsidRPr="005607C0">
        <w:rPr>
          <w:rFonts w:ascii="Arial" w:hAnsi="Arial" w:cs="Arial"/>
          <w:bCs/>
          <w:sz w:val="22"/>
          <w:szCs w:val="22"/>
        </w:rPr>
        <w:t>any future dated position changes through September 1</w:t>
      </w:r>
      <w:r w:rsidR="004528A5" w:rsidRPr="005607C0">
        <w:rPr>
          <w:rFonts w:ascii="Arial" w:hAnsi="Arial" w:cs="Arial"/>
          <w:bCs/>
          <w:sz w:val="22"/>
          <w:szCs w:val="22"/>
          <w:vertAlign w:val="superscript"/>
        </w:rPr>
        <w:t>st</w:t>
      </w:r>
      <w:r w:rsidR="004528A5" w:rsidRPr="005607C0">
        <w:rPr>
          <w:rFonts w:ascii="Arial" w:hAnsi="Arial" w:cs="Arial"/>
          <w:bCs/>
          <w:sz w:val="22"/>
          <w:szCs w:val="22"/>
        </w:rPr>
        <w:t>, 202</w:t>
      </w:r>
      <w:r w:rsidR="002E27D8">
        <w:rPr>
          <w:rFonts w:ascii="Arial" w:hAnsi="Arial" w:cs="Arial"/>
          <w:bCs/>
          <w:sz w:val="22"/>
          <w:szCs w:val="22"/>
        </w:rPr>
        <w:t>3</w:t>
      </w:r>
      <w:r w:rsidR="004528A5" w:rsidRPr="005607C0">
        <w:rPr>
          <w:rFonts w:ascii="Arial" w:hAnsi="Arial" w:cs="Arial"/>
          <w:bCs/>
          <w:sz w:val="22"/>
          <w:szCs w:val="22"/>
        </w:rPr>
        <w:t xml:space="preserve">, that information will be imported into the </w:t>
      </w:r>
      <w:r w:rsidR="004528A5" w:rsidRPr="005607C0">
        <w:rPr>
          <w:rFonts w:ascii="Arial" w:hAnsi="Arial" w:cs="Arial"/>
          <w:b/>
          <w:sz w:val="22"/>
          <w:szCs w:val="22"/>
          <w:u w:val="single"/>
        </w:rPr>
        <w:t>actual</w:t>
      </w:r>
      <w:r w:rsidR="004528A5" w:rsidRPr="005607C0">
        <w:rPr>
          <w:rFonts w:ascii="Arial" w:hAnsi="Arial" w:cs="Arial"/>
          <w:bCs/>
          <w:sz w:val="22"/>
          <w:szCs w:val="22"/>
        </w:rPr>
        <w:t xml:space="preserve"> FTE and </w:t>
      </w:r>
      <w:r w:rsidR="004528A5" w:rsidRPr="005607C0">
        <w:rPr>
          <w:rFonts w:ascii="Arial" w:hAnsi="Arial" w:cs="Arial"/>
          <w:b/>
          <w:sz w:val="22"/>
          <w:szCs w:val="22"/>
          <w:u w:val="single"/>
        </w:rPr>
        <w:t>actual</w:t>
      </w:r>
      <w:r w:rsidR="004528A5" w:rsidRPr="005607C0">
        <w:rPr>
          <w:rFonts w:ascii="Arial" w:hAnsi="Arial" w:cs="Arial"/>
          <w:bCs/>
          <w:sz w:val="22"/>
          <w:szCs w:val="22"/>
        </w:rPr>
        <w:t xml:space="preserve"> salary columns in the position budget template.</w:t>
      </w:r>
    </w:p>
    <w:p w14:paraId="225F97B1" w14:textId="77777777" w:rsidR="00C12DCB" w:rsidRPr="005607C0" w:rsidRDefault="00C12DCB" w:rsidP="00C12DCB">
      <w:pPr>
        <w:pStyle w:val="ListParagraph"/>
        <w:shd w:val="clear" w:color="auto" w:fill="FFFFFF"/>
        <w:ind w:left="1440"/>
        <w:rPr>
          <w:rFonts w:ascii="Arial" w:hAnsi="Arial" w:cs="Arial"/>
          <w:bCs/>
          <w:sz w:val="22"/>
          <w:szCs w:val="22"/>
        </w:rPr>
      </w:pPr>
    </w:p>
    <w:p w14:paraId="0A319B6D" w14:textId="7F064598" w:rsidR="004D5658" w:rsidRPr="005607C0" w:rsidRDefault="004D5658" w:rsidP="00C12DCB">
      <w:pPr>
        <w:shd w:val="clear" w:color="auto" w:fill="FFFFFF"/>
        <w:rPr>
          <w:rFonts w:ascii="Arial" w:hAnsi="Arial" w:cs="Arial"/>
          <w:b/>
          <w:u w:val="single"/>
        </w:rPr>
      </w:pPr>
      <w:r w:rsidRPr="005607C0">
        <w:rPr>
          <w:rFonts w:ascii="Arial" w:hAnsi="Arial" w:cs="Arial"/>
          <w:b/>
          <w:u w:val="single"/>
        </w:rPr>
        <w:t>Position Guidelines</w:t>
      </w:r>
    </w:p>
    <w:p w14:paraId="2EA8E54F" w14:textId="2071E2BD" w:rsidR="004D5658" w:rsidRPr="005607C0" w:rsidRDefault="004D5658" w:rsidP="00C12DCB">
      <w:pPr>
        <w:shd w:val="clear" w:color="auto" w:fill="FFFFFF"/>
        <w:rPr>
          <w:rFonts w:ascii="Arial" w:hAnsi="Arial" w:cs="Arial"/>
          <w:b/>
        </w:rPr>
      </w:pPr>
    </w:p>
    <w:p w14:paraId="4C143ABC" w14:textId="1F27399B" w:rsidR="004D5658" w:rsidRPr="005607C0" w:rsidRDefault="004D5658" w:rsidP="00C12DCB">
      <w:pPr>
        <w:shd w:val="clear" w:color="auto" w:fill="FFFFFF"/>
        <w:rPr>
          <w:rFonts w:ascii="Arial" w:hAnsi="Arial" w:cs="Arial"/>
          <w:b/>
          <w:sz w:val="22"/>
          <w:szCs w:val="22"/>
        </w:rPr>
      </w:pPr>
      <w:r w:rsidRPr="005607C0">
        <w:rPr>
          <w:rFonts w:ascii="Arial" w:hAnsi="Arial" w:cs="Arial"/>
          <w:b/>
          <w:sz w:val="22"/>
          <w:szCs w:val="22"/>
        </w:rPr>
        <w:t>Split Funded Positions</w:t>
      </w:r>
    </w:p>
    <w:p w14:paraId="0D626914" w14:textId="3B69284D" w:rsidR="00624A9C" w:rsidRPr="005607C0" w:rsidRDefault="00E43E3E" w:rsidP="00B00A77">
      <w:pPr>
        <w:pStyle w:val="ListParagraph"/>
        <w:numPr>
          <w:ilvl w:val="0"/>
          <w:numId w:val="4"/>
        </w:numPr>
        <w:shd w:val="clear" w:color="auto" w:fill="FFFFFF"/>
        <w:rPr>
          <w:rFonts w:ascii="Arial" w:hAnsi="Arial" w:cs="Arial"/>
          <w:b/>
          <w:sz w:val="22"/>
          <w:szCs w:val="22"/>
        </w:rPr>
      </w:pPr>
      <w:r w:rsidRPr="005607C0">
        <w:rPr>
          <w:rFonts w:ascii="Arial" w:hAnsi="Arial" w:cs="Arial"/>
          <w:bCs/>
          <w:sz w:val="22"/>
          <w:szCs w:val="22"/>
        </w:rPr>
        <w:t>For split funded positions confirm that the total FTE is not greater than 1.0 and the total annual salary is correct. If position is split funded across departments please work with other department to make sure these positions are property budgeted.</w:t>
      </w:r>
    </w:p>
    <w:p w14:paraId="46C7520A" w14:textId="77777777" w:rsidR="00624A9C" w:rsidRPr="005607C0" w:rsidRDefault="00624A9C" w:rsidP="00C12DCB">
      <w:pPr>
        <w:shd w:val="clear" w:color="auto" w:fill="FFFFFF"/>
        <w:rPr>
          <w:rFonts w:ascii="Arial" w:hAnsi="Arial" w:cs="Arial"/>
          <w:b/>
          <w:sz w:val="22"/>
          <w:szCs w:val="22"/>
        </w:rPr>
      </w:pPr>
    </w:p>
    <w:p w14:paraId="39D590D1" w14:textId="3DC89F5C" w:rsidR="004D5658" w:rsidRPr="0033168B" w:rsidRDefault="00865A22" w:rsidP="00C12DCB">
      <w:pPr>
        <w:shd w:val="clear" w:color="auto" w:fill="FFFFFF"/>
        <w:rPr>
          <w:rFonts w:ascii="Arial" w:hAnsi="Arial" w:cs="Arial"/>
          <w:b/>
          <w:sz w:val="22"/>
          <w:szCs w:val="22"/>
        </w:rPr>
      </w:pPr>
      <w:r w:rsidRPr="0033168B">
        <w:rPr>
          <w:rFonts w:ascii="Arial" w:hAnsi="Arial" w:cs="Arial"/>
          <w:b/>
          <w:sz w:val="22"/>
          <w:szCs w:val="22"/>
        </w:rPr>
        <w:t>Salary Increase</w:t>
      </w:r>
      <w:r w:rsidR="00D5050B" w:rsidRPr="0033168B">
        <w:rPr>
          <w:rFonts w:ascii="Arial" w:hAnsi="Arial" w:cs="Arial"/>
          <w:b/>
          <w:sz w:val="22"/>
          <w:szCs w:val="22"/>
        </w:rPr>
        <w:t>s</w:t>
      </w:r>
    </w:p>
    <w:p w14:paraId="54966510" w14:textId="2EE91E01" w:rsidR="00AD4ED1" w:rsidRPr="0033168B" w:rsidRDefault="00AD4ED1" w:rsidP="00B00A77">
      <w:pPr>
        <w:pStyle w:val="ListParagraph"/>
        <w:numPr>
          <w:ilvl w:val="0"/>
          <w:numId w:val="4"/>
        </w:numPr>
        <w:shd w:val="clear" w:color="auto" w:fill="FFFFFF"/>
        <w:rPr>
          <w:rFonts w:ascii="Arial" w:hAnsi="Arial" w:cs="Arial"/>
          <w:bCs/>
          <w:sz w:val="22"/>
          <w:szCs w:val="22"/>
        </w:rPr>
      </w:pPr>
      <w:r w:rsidRPr="0033168B">
        <w:rPr>
          <w:rFonts w:ascii="Arial" w:hAnsi="Arial" w:cs="Arial"/>
          <w:bCs/>
          <w:sz w:val="22"/>
          <w:szCs w:val="22"/>
        </w:rPr>
        <w:t>Should NAU’s practice to use targeted salary adjustments over the past several years (e.g. performance-based increases, market adjustments, faculty technical adjustments) be implemented for this upcoming fiscal year, the expectation would be that departments will cover the increase unless the increase has been typically funded by the University.</w:t>
      </w:r>
    </w:p>
    <w:p w14:paraId="6552B6D5" w14:textId="77777777" w:rsidR="00624A9C" w:rsidRPr="005607C0" w:rsidRDefault="00624A9C" w:rsidP="00B52198">
      <w:pPr>
        <w:shd w:val="clear" w:color="auto" w:fill="FFFFFF"/>
        <w:rPr>
          <w:rFonts w:ascii="Arial" w:hAnsi="Arial" w:cs="Arial"/>
          <w:b/>
          <w:sz w:val="22"/>
          <w:szCs w:val="22"/>
        </w:rPr>
      </w:pPr>
    </w:p>
    <w:p w14:paraId="08B9DD1E" w14:textId="77777777" w:rsidR="00066A75" w:rsidRPr="005607C0" w:rsidRDefault="00066A75" w:rsidP="00B52198">
      <w:pPr>
        <w:shd w:val="clear" w:color="auto" w:fill="FFFFFF"/>
        <w:rPr>
          <w:rFonts w:ascii="Arial" w:hAnsi="Arial" w:cs="Arial"/>
          <w:b/>
          <w:sz w:val="22"/>
          <w:szCs w:val="22"/>
        </w:rPr>
      </w:pPr>
    </w:p>
    <w:p w14:paraId="75398863" w14:textId="77777777" w:rsidR="00066A75" w:rsidRPr="005607C0" w:rsidRDefault="00066A75" w:rsidP="00B52198">
      <w:pPr>
        <w:shd w:val="clear" w:color="auto" w:fill="FFFFFF"/>
        <w:rPr>
          <w:rFonts w:ascii="Arial" w:hAnsi="Arial" w:cs="Arial"/>
          <w:b/>
          <w:sz w:val="22"/>
          <w:szCs w:val="22"/>
        </w:rPr>
      </w:pPr>
    </w:p>
    <w:p w14:paraId="09DAAE89" w14:textId="77777777" w:rsidR="005607C0" w:rsidRDefault="005607C0" w:rsidP="00B52198">
      <w:pPr>
        <w:shd w:val="clear" w:color="auto" w:fill="FFFFFF"/>
        <w:rPr>
          <w:rFonts w:ascii="Arial" w:hAnsi="Arial" w:cs="Arial"/>
          <w:b/>
          <w:sz w:val="22"/>
          <w:szCs w:val="22"/>
        </w:rPr>
      </w:pPr>
    </w:p>
    <w:p w14:paraId="4E5C0FA4" w14:textId="7E6F2B3D" w:rsidR="006E7448" w:rsidRPr="005607C0" w:rsidRDefault="00624A9C" w:rsidP="00B52198">
      <w:pPr>
        <w:shd w:val="clear" w:color="auto" w:fill="FFFFFF"/>
        <w:rPr>
          <w:rFonts w:ascii="Arial" w:hAnsi="Arial" w:cs="Arial"/>
          <w:b/>
          <w:sz w:val="22"/>
          <w:szCs w:val="22"/>
        </w:rPr>
      </w:pPr>
      <w:r w:rsidRPr="005607C0">
        <w:rPr>
          <w:rFonts w:ascii="Arial" w:hAnsi="Arial" w:cs="Arial"/>
          <w:b/>
          <w:sz w:val="22"/>
          <w:szCs w:val="22"/>
        </w:rPr>
        <w:lastRenderedPageBreak/>
        <w:t>Employee Related Expense (ERE) Estimates</w:t>
      </w:r>
    </w:p>
    <w:p w14:paraId="0CD0B460" w14:textId="503E5F81" w:rsidR="00624A9C" w:rsidRPr="005607C0" w:rsidRDefault="00624A9C" w:rsidP="00B00A77">
      <w:pPr>
        <w:pStyle w:val="ListParagraph"/>
        <w:numPr>
          <w:ilvl w:val="0"/>
          <w:numId w:val="2"/>
        </w:numPr>
        <w:shd w:val="clear" w:color="auto" w:fill="FFFFFF"/>
        <w:rPr>
          <w:rFonts w:ascii="Arial" w:hAnsi="Arial" w:cs="Arial"/>
          <w:b/>
          <w:sz w:val="22"/>
          <w:szCs w:val="22"/>
        </w:rPr>
      </w:pPr>
      <w:r w:rsidRPr="005607C0">
        <w:rPr>
          <w:rFonts w:ascii="Arial" w:hAnsi="Arial" w:cs="Arial"/>
          <w:bCs/>
          <w:sz w:val="22"/>
          <w:szCs w:val="22"/>
        </w:rPr>
        <w:t>Anaplan will automatically calculate ERE expenditures in the position budget template.</w:t>
      </w:r>
    </w:p>
    <w:p w14:paraId="6E9CDDF9" w14:textId="304C056D" w:rsidR="00AD4ED1" w:rsidRPr="005607C0" w:rsidRDefault="00AD4ED1" w:rsidP="00B00A77">
      <w:pPr>
        <w:pStyle w:val="ListParagraph"/>
        <w:numPr>
          <w:ilvl w:val="0"/>
          <w:numId w:val="5"/>
        </w:numPr>
        <w:shd w:val="clear" w:color="auto" w:fill="FFFFFF"/>
        <w:rPr>
          <w:rFonts w:ascii="Arial" w:hAnsi="Arial" w:cs="Arial"/>
          <w:bCs/>
          <w:sz w:val="22"/>
          <w:szCs w:val="22"/>
        </w:rPr>
      </w:pPr>
      <w:r w:rsidRPr="005607C0">
        <w:rPr>
          <w:rFonts w:ascii="Arial" w:hAnsi="Arial" w:cs="Arial"/>
          <w:bCs/>
          <w:sz w:val="22"/>
          <w:szCs w:val="22"/>
        </w:rPr>
        <w:t>For Graduate Assistant budgeted dollars in the Local budgeting template the ERE are automatically calculated to include tuition and health.</w:t>
      </w:r>
    </w:p>
    <w:p w14:paraId="6F78E217" w14:textId="64B803B4" w:rsidR="00B2266C" w:rsidRPr="005607C0" w:rsidRDefault="00B2266C" w:rsidP="00B00A77">
      <w:pPr>
        <w:pStyle w:val="ListParagraph"/>
        <w:numPr>
          <w:ilvl w:val="0"/>
          <w:numId w:val="5"/>
        </w:numPr>
        <w:shd w:val="clear" w:color="auto" w:fill="FFFFFF"/>
        <w:rPr>
          <w:rFonts w:ascii="Arial" w:hAnsi="Arial" w:cs="Arial"/>
          <w:bCs/>
          <w:sz w:val="22"/>
          <w:szCs w:val="22"/>
        </w:rPr>
      </w:pPr>
      <w:r w:rsidRPr="005607C0">
        <w:rPr>
          <w:rFonts w:ascii="Arial" w:hAnsi="Arial" w:cs="Arial"/>
          <w:bCs/>
          <w:sz w:val="22"/>
          <w:szCs w:val="22"/>
        </w:rPr>
        <w:t>Marginal rate average:  20.83%.  Use to calculate estimated ERE increase associated with a current employee salary increase.</w:t>
      </w:r>
    </w:p>
    <w:p w14:paraId="02730EB9" w14:textId="076CD00C" w:rsidR="00B2266C" w:rsidRPr="005607C0" w:rsidRDefault="00B2266C" w:rsidP="00B00A77">
      <w:pPr>
        <w:pStyle w:val="ListParagraph"/>
        <w:numPr>
          <w:ilvl w:val="0"/>
          <w:numId w:val="5"/>
        </w:numPr>
        <w:shd w:val="clear" w:color="auto" w:fill="FFFFFF"/>
        <w:rPr>
          <w:rFonts w:ascii="Arial" w:hAnsi="Arial" w:cs="Arial"/>
          <w:bCs/>
          <w:sz w:val="22"/>
          <w:szCs w:val="22"/>
        </w:rPr>
      </w:pPr>
      <w:r w:rsidRPr="005607C0">
        <w:rPr>
          <w:rFonts w:ascii="Arial" w:hAnsi="Arial" w:cs="Arial"/>
          <w:bCs/>
          <w:sz w:val="22"/>
          <w:szCs w:val="22"/>
        </w:rPr>
        <w:t xml:space="preserve">Please see our ERE calculation sheet on the Budget Office website at </w:t>
      </w:r>
      <w:hyperlink r:id="rId9" w:history="1">
        <w:r w:rsidRPr="005607C0">
          <w:rPr>
            <w:rFonts w:ascii="Arial" w:hAnsi="Arial" w:cs="Arial"/>
            <w:color w:val="0000FF"/>
            <w:u w:val="single"/>
          </w:rPr>
          <w:t>Budget Management | University Budget Office (nau.edu)</w:t>
        </w:r>
      </w:hyperlink>
      <w:r w:rsidRPr="005607C0">
        <w:rPr>
          <w:rFonts w:ascii="Arial" w:hAnsi="Arial" w:cs="Arial"/>
        </w:rPr>
        <w:t xml:space="preserve"> </w:t>
      </w:r>
      <w:r w:rsidRPr="005607C0">
        <w:rPr>
          <w:rFonts w:ascii="Arial" w:hAnsi="Arial" w:cs="Arial"/>
          <w:sz w:val="22"/>
          <w:szCs w:val="22"/>
        </w:rPr>
        <w:t>for specific current rates.</w:t>
      </w:r>
    </w:p>
    <w:p w14:paraId="367988A2" w14:textId="4680BFAD" w:rsidR="00AD4ED1" w:rsidRPr="005607C0" w:rsidRDefault="00AD4ED1" w:rsidP="00AD4ED1">
      <w:pPr>
        <w:shd w:val="clear" w:color="auto" w:fill="FFFFFF"/>
        <w:ind w:left="720"/>
        <w:rPr>
          <w:rFonts w:ascii="Arial" w:hAnsi="Arial" w:cs="Arial"/>
          <w:bCs/>
          <w:i/>
          <w:iCs/>
          <w:sz w:val="22"/>
          <w:szCs w:val="22"/>
        </w:rPr>
      </w:pPr>
    </w:p>
    <w:p w14:paraId="54461AA0" w14:textId="728B3DC4" w:rsidR="00FC6357" w:rsidRPr="005607C0" w:rsidRDefault="00A96DCF" w:rsidP="00B00A77">
      <w:pPr>
        <w:pStyle w:val="ListParagraph"/>
        <w:numPr>
          <w:ilvl w:val="0"/>
          <w:numId w:val="11"/>
        </w:numPr>
        <w:shd w:val="clear" w:color="auto" w:fill="FFFFFF"/>
        <w:jc w:val="both"/>
        <w:rPr>
          <w:rFonts w:ascii="Arial" w:hAnsi="Arial" w:cs="Arial"/>
          <w:b/>
          <w:sz w:val="28"/>
          <w:szCs w:val="28"/>
        </w:rPr>
      </w:pPr>
      <w:r w:rsidRPr="005607C0">
        <w:rPr>
          <w:rFonts w:ascii="Arial" w:hAnsi="Arial" w:cs="Arial"/>
          <w:b/>
          <w:sz w:val="28"/>
          <w:szCs w:val="28"/>
        </w:rPr>
        <w:t xml:space="preserve"> </w:t>
      </w:r>
      <w:r w:rsidR="00FC6357" w:rsidRPr="005607C0">
        <w:rPr>
          <w:rFonts w:ascii="Arial" w:hAnsi="Arial" w:cs="Arial"/>
          <w:b/>
          <w:sz w:val="28"/>
          <w:szCs w:val="28"/>
        </w:rPr>
        <w:t xml:space="preserve">Local </w:t>
      </w:r>
      <w:r w:rsidR="00750F81" w:rsidRPr="005607C0">
        <w:rPr>
          <w:rFonts w:ascii="Arial" w:hAnsi="Arial" w:cs="Arial"/>
          <w:b/>
          <w:sz w:val="28"/>
          <w:szCs w:val="28"/>
        </w:rPr>
        <w:t>Finance Template</w:t>
      </w:r>
    </w:p>
    <w:p w14:paraId="328791B2" w14:textId="768C6AE5" w:rsidR="00653CB4" w:rsidRPr="005607C0" w:rsidRDefault="00653CB4" w:rsidP="00653CB4">
      <w:pPr>
        <w:shd w:val="clear" w:color="auto" w:fill="FFFFFF"/>
        <w:jc w:val="both"/>
        <w:rPr>
          <w:rFonts w:ascii="Arial" w:hAnsi="Arial" w:cs="Arial"/>
          <w:b/>
          <w:sz w:val="28"/>
          <w:szCs w:val="28"/>
        </w:rPr>
      </w:pPr>
    </w:p>
    <w:p w14:paraId="03EDD50C" w14:textId="6E3603AB" w:rsidR="00653CB4" w:rsidRPr="005607C0" w:rsidRDefault="00653CB4" w:rsidP="00653CB4">
      <w:pPr>
        <w:shd w:val="clear" w:color="auto" w:fill="FFFFFF"/>
        <w:jc w:val="both"/>
        <w:rPr>
          <w:rFonts w:ascii="Arial" w:hAnsi="Arial" w:cs="Arial"/>
          <w:b/>
        </w:rPr>
      </w:pPr>
      <w:r w:rsidRPr="005607C0">
        <w:rPr>
          <w:rFonts w:ascii="Arial" w:hAnsi="Arial" w:cs="Arial"/>
          <w:b/>
        </w:rPr>
        <w:t>TO DO:</w:t>
      </w:r>
      <w:r w:rsidR="00D138AA" w:rsidRPr="005607C0">
        <w:rPr>
          <w:rFonts w:ascii="Arial" w:hAnsi="Arial" w:cs="Arial"/>
          <w:b/>
        </w:rPr>
        <w:t xml:space="preserve"> </w:t>
      </w:r>
      <w:r w:rsidR="00D35F57" w:rsidRPr="005607C0">
        <w:rPr>
          <w:rFonts w:ascii="Arial" w:hAnsi="Arial" w:cs="Arial"/>
          <w:b/>
        </w:rPr>
        <w:t>Complete FY2</w:t>
      </w:r>
      <w:r w:rsidR="002E27D8">
        <w:rPr>
          <w:rFonts w:ascii="Arial" w:hAnsi="Arial" w:cs="Arial"/>
          <w:b/>
        </w:rPr>
        <w:t>3</w:t>
      </w:r>
      <w:r w:rsidR="00D35F57" w:rsidRPr="005607C0">
        <w:rPr>
          <w:rFonts w:ascii="Arial" w:hAnsi="Arial" w:cs="Arial"/>
          <w:b/>
        </w:rPr>
        <w:t xml:space="preserve"> Year End Estimates and FY2</w:t>
      </w:r>
      <w:r w:rsidR="002E27D8">
        <w:rPr>
          <w:rFonts w:ascii="Arial" w:hAnsi="Arial" w:cs="Arial"/>
          <w:b/>
        </w:rPr>
        <w:t>4</w:t>
      </w:r>
      <w:r w:rsidR="00D35F57" w:rsidRPr="005607C0">
        <w:rPr>
          <w:rFonts w:ascii="Arial" w:hAnsi="Arial" w:cs="Arial"/>
          <w:b/>
        </w:rPr>
        <w:t xml:space="preserve"> Budget Entry</w:t>
      </w:r>
    </w:p>
    <w:p w14:paraId="6A1AE631" w14:textId="77777777" w:rsidR="00700B4B" w:rsidRPr="005607C0" w:rsidRDefault="00700B4B" w:rsidP="00653CB4">
      <w:pPr>
        <w:shd w:val="clear" w:color="auto" w:fill="FFFFFF"/>
        <w:jc w:val="both"/>
        <w:rPr>
          <w:rFonts w:ascii="Arial" w:hAnsi="Arial" w:cs="Arial"/>
          <w:b/>
        </w:rPr>
      </w:pPr>
    </w:p>
    <w:p w14:paraId="7E9DF036" w14:textId="59A8FB16" w:rsidR="00700B4B" w:rsidRPr="005607C0" w:rsidRDefault="00700B4B" w:rsidP="00B00A77">
      <w:pPr>
        <w:pStyle w:val="ListParagraph"/>
        <w:numPr>
          <w:ilvl w:val="0"/>
          <w:numId w:val="6"/>
        </w:numPr>
        <w:shd w:val="clear" w:color="auto" w:fill="FFFFFF"/>
        <w:jc w:val="both"/>
        <w:rPr>
          <w:rFonts w:ascii="Arial" w:hAnsi="Arial" w:cs="Arial"/>
          <w:b/>
        </w:rPr>
      </w:pPr>
      <w:r w:rsidRPr="005607C0">
        <w:rPr>
          <w:rFonts w:ascii="Arial" w:hAnsi="Arial" w:cs="Arial"/>
          <w:b/>
          <w:sz w:val="22"/>
          <w:szCs w:val="22"/>
        </w:rPr>
        <w:t>FY2</w:t>
      </w:r>
      <w:r w:rsidR="002E27D8">
        <w:rPr>
          <w:rFonts w:ascii="Arial" w:hAnsi="Arial" w:cs="Arial"/>
          <w:b/>
          <w:sz w:val="22"/>
          <w:szCs w:val="22"/>
        </w:rPr>
        <w:t>3</w:t>
      </w:r>
      <w:r w:rsidRPr="005607C0">
        <w:rPr>
          <w:rFonts w:ascii="Arial" w:hAnsi="Arial" w:cs="Arial"/>
          <w:b/>
          <w:sz w:val="22"/>
          <w:szCs w:val="22"/>
        </w:rPr>
        <w:t xml:space="preserve"> Year End Estimates</w:t>
      </w:r>
    </w:p>
    <w:p w14:paraId="34648C59" w14:textId="1A3420E8" w:rsidR="00D138AA" w:rsidRPr="005607C0" w:rsidRDefault="00D138AA" w:rsidP="00B00A77">
      <w:pPr>
        <w:pStyle w:val="ListParagraph"/>
        <w:numPr>
          <w:ilvl w:val="0"/>
          <w:numId w:val="7"/>
        </w:numPr>
        <w:shd w:val="clear" w:color="auto" w:fill="FFFFFF"/>
        <w:jc w:val="both"/>
        <w:rPr>
          <w:rFonts w:ascii="Arial" w:hAnsi="Arial" w:cs="Arial"/>
          <w:bCs/>
          <w:sz w:val="22"/>
          <w:szCs w:val="22"/>
        </w:rPr>
      </w:pPr>
      <w:r w:rsidRPr="005607C0">
        <w:rPr>
          <w:rFonts w:ascii="Arial" w:hAnsi="Arial" w:cs="Arial"/>
          <w:bCs/>
          <w:sz w:val="22"/>
          <w:szCs w:val="22"/>
        </w:rPr>
        <w:t>Review FY2</w:t>
      </w:r>
      <w:r w:rsidR="002E27D8">
        <w:rPr>
          <w:rFonts w:ascii="Arial" w:hAnsi="Arial" w:cs="Arial"/>
          <w:bCs/>
          <w:sz w:val="22"/>
          <w:szCs w:val="22"/>
        </w:rPr>
        <w:t>3</w:t>
      </w:r>
      <w:r w:rsidRPr="005607C0">
        <w:rPr>
          <w:rFonts w:ascii="Arial" w:hAnsi="Arial" w:cs="Arial"/>
          <w:bCs/>
          <w:sz w:val="22"/>
          <w:szCs w:val="22"/>
        </w:rPr>
        <w:t xml:space="preserve"> actuals and enter</w:t>
      </w:r>
      <w:r w:rsidR="00700B4B" w:rsidRPr="005607C0">
        <w:rPr>
          <w:rFonts w:ascii="Arial" w:hAnsi="Arial" w:cs="Arial"/>
          <w:bCs/>
          <w:sz w:val="22"/>
          <w:szCs w:val="22"/>
        </w:rPr>
        <w:t>/revise</w:t>
      </w:r>
      <w:r w:rsidRPr="005607C0">
        <w:rPr>
          <w:rFonts w:ascii="Arial" w:hAnsi="Arial" w:cs="Arial"/>
          <w:bCs/>
          <w:sz w:val="22"/>
          <w:szCs w:val="22"/>
        </w:rPr>
        <w:t xml:space="preserve"> the FY2</w:t>
      </w:r>
      <w:r w:rsidR="002E27D8">
        <w:rPr>
          <w:rFonts w:ascii="Arial" w:hAnsi="Arial" w:cs="Arial"/>
          <w:bCs/>
          <w:sz w:val="22"/>
          <w:szCs w:val="22"/>
        </w:rPr>
        <w:t>3</w:t>
      </w:r>
      <w:r w:rsidRPr="005607C0">
        <w:rPr>
          <w:rFonts w:ascii="Arial" w:hAnsi="Arial" w:cs="Arial"/>
          <w:bCs/>
          <w:sz w:val="22"/>
          <w:szCs w:val="22"/>
        </w:rPr>
        <w:t xml:space="preserve"> Year End estimate.</w:t>
      </w:r>
    </w:p>
    <w:p w14:paraId="0D1EC585" w14:textId="7787E929" w:rsidR="00F7181A" w:rsidRDefault="00700B4B" w:rsidP="00F7181A">
      <w:pPr>
        <w:pStyle w:val="ListParagraph"/>
        <w:numPr>
          <w:ilvl w:val="0"/>
          <w:numId w:val="7"/>
        </w:numPr>
        <w:shd w:val="clear" w:color="auto" w:fill="FFFFFF"/>
        <w:jc w:val="both"/>
        <w:rPr>
          <w:rFonts w:ascii="Arial" w:hAnsi="Arial" w:cs="Arial"/>
          <w:bCs/>
          <w:sz w:val="22"/>
          <w:szCs w:val="22"/>
        </w:rPr>
      </w:pPr>
      <w:r w:rsidRPr="005607C0">
        <w:rPr>
          <w:rFonts w:ascii="Arial" w:hAnsi="Arial" w:cs="Arial"/>
          <w:bCs/>
          <w:sz w:val="22"/>
          <w:szCs w:val="22"/>
        </w:rPr>
        <w:t>Any DeptID projected to end FY2</w:t>
      </w:r>
      <w:r w:rsidR="002E27D8">
        <w:rPr>
          <w:rFonts w:ascii="Arial" w:hAnsi="Arial" w:cs="Arial"/>
          <w:bCs/>
          <w:sz w:val="22"/>
          <w:szCs w:val="22"/>
        </w:rPr>
        <w:t>3</w:t>
      </w:r>
      <w:r w:rsidRPr="005607C0">
        <w:rPr>
          <w:rFonts w:ascii="Arial" w:hAnsi="Arial" w:cs="Arial"/>
          <w:bCs/>
          <w:sz w:val="22"/>
          <w:szCs w:val="22"/>
        </w:rPr>
        <w:t xml:space="preserve"> with a </w:t>
      </w:r>
      <w:r w:rsidRPr="005607C0">
        <w:rPr>
          <w:rFonts w:ascii="Arial" w:hAnsi="Arial" w:cs="Arial"/>
          <w:bCs/>
          <w:color w:val="FF0000"/>
          <w:sz w:val="22"/>
          <w:szCs w:val="22"/>
        </w:rPr>
        <w:t>deficit</w:t>
      </w:r>
      <w:r w:rsidRPr="005607C0">
        <w:rPr>
          <w:rFonts w:ascii="Arial" w:hAnsi="Arial" w:cs="Arial"/>
          <w:bCs/>
          <w:sz w:val="22"/>
          <w:szCs w:val="22"/>
        </w:rPr>
        <w:t xml:space="preserve"> must include a plan on how it will be resolved.  </w:t>
      </w:r>
      <w:r w:rsidR="005B5A2E" w:rsidRPr="005607C0">
        <w:rPr>
          <w:rFonts w:ascii="Arial" w:hAnsi="Arial" w:cs="Arial"/>
          <w:bCs/>
          <w:sz w:val="22"/>
          <w:szCs w:val="22"/>
        </w:rPr>
        <w:t>Email this plan to the Budget Office</w:t>
      </w:r>
      <w:r w:rsidR="00C002BE">
        <w:rPr>
          <w:rFonts w:ascii="Arial" w:hAnsi="Arial" w:cs="Arial"/>
          <w:bCs/>
          <w:sz w:val="22"/>
          <w:szCs w:val="22"/>
        </w:rPr>
        <w:t xml:space="preserve"> (your budget representative)</w:t>
      </w:r>
      <w:r w:rsidR="002876BC">
        <w:rPr>
          <w:rFonts w:ascii="Arial" w:hAnsi="Arial" w:cs="Arial"/>
          <w:bCs/>
          <w:sz w:val="22"/>
          <w:szCs w:val="22"/>
        </w:rPr>
        <w:t xml:space="preserve"> </w:t>
      </w:r>
      <w:r w:rsidR="00C002BE">
        <w:rPr>
          <w:rFonts w:ascii="Arial" w:hAnsi="Arial" w:cs="Arial"/>
          <w:bCs/>
          <w:sz w:val="22"/>
          <w:szCs w:val="22"/>
        </w:rPr>
        <w:t>by March 29th</w:t>
      </w:r>
      <w:r w:rsidRPr="005607C0">
        <w:rPr>
          <w:rFonts w:ascii="Arial" w:hAnsi="Arial" w:cs="Arial"/>
          <w:bCs/>
          <w:sz w:val="22"/>
          <w:szCs w:val="22"/>
        </w:rPr>
        <w:t>.</w:t>
      </w:r>
    </w:p>
    <w:p w14:paraId="05B428C4" w14:textId="31245E7F" w:rsidR="00F7181A" w:rsidRDefault="00F7181A" w:rsidP="00F7181A">
      <w:pPr>
        <w:shd w:val="clear" w:color="auto" w:fill="FFFFFF"/>
        <w:jc w:val="both"/>
        <w:rPr>
          <w:rFonts w:ascii="Arial" w:hAnsi="Arial" w:cs="Arial"/>
          <w:bCs/>
          <w:sz w:val="22"/>
          <w:szCs w:val="22"/>
        </w:rPr>
      </w:pPr>
    </w:p>
    <w:p w14:paraId="5B49EFC6" w14:textId="4EAB84EF" w:rsidR="00F7181A" w:rsidRPr="00F7181A" w:rsidRDefault="00F7181A" w:rsidP="00F7181A">
      <w:pPr>
        <w:pStyle w:val="ListParagraph"/>
        <w:numPr>
          <w:ilvl w:val="0"/>
          <w:numId w:val="6"/>
        </w:numPr>
        <w:shd w:val="clear" w:color="auto" w:fill="FFFFFF"/>
        <w:jc w:val="both"/>
        <w:rPr>
          <w:rFonts w:ascii="Arial" w:hAnsi="Arial" w:cs="Arial"/>
          <w:bCs/>
          <w:sz w:val="22"/>
          <w:szCs w:val="22"/>
        </w:rPr>
      </w:pPr>
      <w:r>
        <w:rPr>
          <w:rFonts w:ascii="Arial" w:hAnsi="Arial" w:cs="Arial"/>
          <w:b/>
          <w:sz w:val="22"/>
          <w:szCs w:val="22"/>
        </w:rPr>
        <w:t>FY2</w:t>
      </w:r>
      <w:r w:rsidR="002E27D8">
        <w:rPr>
          <w:rFonts w:ascii="Arial" w:hAnsi="Arial" w:cs="Arial"/>
          <w:b/>
          <w:sz w:val="22"/>
          <w:szCs w:val="22"/>
        </w:rPr>
        <w:t>4</w:t>
      </w:r>
      <w:r>
        <w:rPr>
          <w:rFonts w:ascii="Arial" w:hAnsi="Arial" w:cs="Arial"/>
          <w:b/>
          <w:sz w:val="22"/>
          <w:szCs w:val="22"/>
        </w:rPr>
        <w:t xml:space="preserve"> Interdepartmental charges</w:t>
      </w:r>
    </w:p>
    <w:p w14:paraId="12658D6E" w14:textId="0F9C699D" w:rsidR="00F7181A" w:rsidRPr="00F7181A" w:rsidRDefault="00F7181A" w:rsidP="00F7181A">
      <w:pPr>
        <w:pStyle w:val="ListParagraph"/>
        <w:numPr>
          <w:ilvl w:val="1"/>
          <w:numId w:val="6"/>
        </w:numPr>
        <w:shd w:val="clear" w:color="auto" w:fill="FFFFFF"/>
        <w:jc w:val="both"/>
        <w:rPr>
          <w:rFonts w:ascii="Arial" w:hAnsi="Arial" w:cs="Arial"/>
          <w:bCs/>
          <w:sz w:val="22"/>
          <w:szCs w:val="22"/>
        </w:rPr>
      </w:pPr>
      <w:r>
        <w:rPr>
          <w:rFonts w:ascii="Arial" w:hAnsi="Arial" w:cs="Arial"/>
          <w:bCs/>
          <w:sz w:val="22"/>
          <w:szCs w:val="22"/>
        </w:rPr>
        <w:t>If your department charges other University areas for services and your rates are changing for FY2</w:t>
      </w:r>
      <w:r w:rsidR="002E27D8">
        <w:rPr>
          <w:rFonts w:ascii="Arial" w:hAnsi="Arial" w:cs="Arial"/>
          <w:bCs/>
          <w:sz w:val="22"/>
          <w:szCs w:val="22"/>
        </w:rPr>
        <w:t>4</w:t>
      </w:r>
      <w:r>
        <w:rPr>
          <w:rFonts w:ascii="Arial" w:hAnsi="Arial" w:cs="Arial"/>
          <w:bCs/>
          <w:sz w:val="22"/>
          <w:szCs w:val="22"/>
        </w:rPr>
        <w:t xml:space="preserve">, your customers must be notified by </w:t>
      </w:r>
      <w:r w:rsidRPr="00F7181A">
        <w:rPr>
          <w:rFonts w:ascii="Arial" w:hAnsi="Arial" w:cs="Arial"/>
          <w:b/>
          <w:sz w:val="22"/>
          <w:szCs w:val="22"/>
          <w:u w:val="single"/>
        </w:rPr>
        <w:t xml:space="preserve">March </w:t>
      </w:r>
      <w:r w:rsidR="00287C6D">
        <w:rPr>
          <w:rFonts w:ascii="Arial" w:hAnsi="Arial" w:cs="Arial"/>
          <w:b/>
          <w:sz w:val="22"/>
          <w:szCs w:val="22"/>
          <w:u w:val="single"/>
        </w:rPr>
        <w:t>29</w:t>
      </w:r>
      <w:r w:rsidR="00287C6D" w:rsidRPr="00287C6D">
        <w:rPr>
          <w:rFonts w:ascii="Arial" w:hAnsi="Arial" w:cs="Arial"/>
          <w:b/>
          <w:sz w:val="22"/>
          <w:szCs w:val="22"/>
          <w:u w:val="single"/>
          <w:vertAlign w:val="superscript"/>
        </w:rPr>
        <w:t>th</w:t>
      </w:r>
      <w:r w:rsidRPr="00F7181A">
        <w:rPr>
          <w:rFonts w:ascii="Arial" w:hAnsi="Arial" w:cs="Arial"/>
          <w:b/>
          <w:sz w:val="22"/>
          <w:szCs w:val="22"/>
          <w:u w:val="single"/>
        </w:rPr>
        <w:t xml:space="preserve">, </w:t>
      </w:r>
      <w:proofErr w:type="gramStart"/>
      <w:r w:rsidRPr="00F7181A">
        <w:rPr>
          <w:rFonts w:ascii="Arial" w:hAnsi="Arial" w:cs="Arial"/>
          <w:b/>
          <w:sz w:val="22"/>
          <w:szCs w:val="22"/>
          <w:u w:val="single"/>
        </w:rPr>
        <w:t>202</w:t>
      </w:r>
      <w:r w:rsidR="002E27D8">
        <w:rPr>
          <w:rFonts w:ascii="Arial" w:hAnsi="Arial" w:cs="Arial"/>
          <w:b/>
          <w:sz w:val="22"/>
          <w:szCs w:val="22"/>
          <w:u w:val="single"/>
        </w:rPr>
        <w:t>3</w:t>
      </w:r>
      <w:proofErr w:type="gramEnd"/>
      <w:r>
        <w:rPr>
          <w:rFonts w:ascii="Arial" w:hAnsi="Arial" w:cs="Arial"/>
          <w:bCs/>
          <w:sz w:val="22"/>
          <w:szCs w:val="22"/>
        </w:rPr>
        <w:t xml:space="preserve"> of the fee/cost changes.</w:t>
      </w:r>
    </w:p>
    <w:p w14:paraId="18635024" w14:textId="4B4031A1" w:rsidR="00700B4B" w:rsidRPr="005607C0" w:rsidRDefault="00700B4B" w:rsidP="00700B4B">
      <w:pPr>
        <w:shd w:val="clear" w:color="auto" w:fill="FFFFFF"/>
        <w:jc w:val="both"/>
        <w:rPr>
          <w:rFonts w:ascii="Arial" w:hAnsi="Arial" w:cs="Arial"/>
          <w:bCs/>
          <w:sz w:val="22"/>
          <w:szCs w:val="22"/>
        </w:rPr>
      </w:pPr>
    </w:p>
    <w:p w14:paraId="78BCCD18" w14:textId="1DB309B5" w:rsidR="00700B4B" w:rsidRPr="005607C0" w:rsidRDefault="00700B4B" w:rsidP="00B00A77">
      <w:pPr>
        <w:pStyle w:val="ListParagraph"/>
        <w:numPr>
          <w:ilvl w:val="0"/>
          <w:numId w:val="6"/>
        </w:numPr>
        <w:shd w:val="clear" w:color="auto" w:fill="FFFFFF"/>
        <w:jc w:val="both"/>
        <w:rPr>
          <w:rFonts w:ascii="Arial" w:hAnsi="Arial" w:cs="Arial"/>
          <w:b/>
          <w:sz w:val="22"/>
          <w:szCs w:val="22"/>
        </w:rPr>
      </w:pPr>
      <w:r w:rsidRPr="005607C0">
        <w:rPr>
          <w:rFonts w:ascii="Arial" w:hAnsi="Arial" w:cs="Arial"/>
          <w:b/>
          <w:sz w:val="22"/>
          <w:szCs w:val="22"/>
        </w:rPr>
        <w:t>Enter FY2</w:t>
      </w:r>
      <w:r w:rsidR="002E27D8">
        <w:rPr>
          <w:rFonts w:ascii="Arial" w:hAnsi="Arial" w:cs="Arial"/>
          <w:b/>
          <w:sz w:val="22"/>
          <w:szCs w:val="22"/>
        </w:rPr>
        <w:t>4</w:t>
      </w:r>
      <w:r w:rsidRPr="005607C0">
        <w:rPr>
          <w:rFonts w:ascii="Arial" w:hAnsi="Arial" w:cs="Arial"/>
          <w:b/>
          <w:sz w:val="22"/>
          <w:szCs w:val="22"/>
        </w:rPr>
        <w:t xml:space="preserve"> Revenue Budgets</w:t>
      </w:r>
    </w:p>
    <w:p w14:paraId="2010C912" w14:textId="1C54F039" w:rsidR="00700B4B" w:rsidRDefault="002876BC" w:rsidP="00B00A77">
      <w:pPr>
        <w:pStyle w:val="ListParagraph"/>
        <w:numPr>
          <w:ilvl w:val="1"/>
          <w:numId w:val="6"/>
        </w:numPr>
        <w:shd w:val="clear" w:color="auto" w:fill="FFFFFF"/>
        <w:jc w:val="both"/>
        <w:rPr>
          <w:rFonts w:ascii="Arial" w:hAnsi="Arial" w:cs="Arial"/>
          <w:bCs/>
          <w:sz w:val="22"/>
          <w:szCs w:val="22"/>
        </w:rPr>
      </w:pPr>
      <w:r>
        <w:rPr>
          <w:rFonts w:ascii="Arial" w:hAnsi="Arial" w:cs="Arial"/>
          <w:bCs/>
          <w:sz w:val="22"/>
          <w:szCs w:val="22"/>
        </w:rPr>
        <w:t xml:space="preserve">Graduate </w:t>
      </w:r>
      <w:r w:rsidR="00700B4B" w:rsidRPr="005607C0">
        <w:rPr>
          <w:rFonts w:ascii="Arial" w:hAnsi="Arial" w:cs="Arial"/>
          <w:bCs/>
          <w:sz w:val="22"/>
          <w:szCs w:val="22"/>
        </w:rPr>
        <w:t>Program Fee RSA %:  Will remain at 14% for FY2</w:t>
      </w:r>
      <w:r w:rsidR="002E27D8">
        <w:rPr>
          <w:rFonts w:ascii="Arial" w:hAnsi="Arial" w:cs="Arial"/>
          <w:bCs/>
          <w:sz w:val="22"/>
          <w:szCs w:val="22"/>
        </w:rPr>
        <w:t>4</w:t>
      </w:r>
      <w:r w:rsidR="00700B4B" w:rsidRPr="005607C0">
        <w:rPr>
          <w:rFonts w:ascii="Arial" w:hAnsi="Arial" w:cs="Arial"/>
          <w:bCs/>
          <w:sz w:val="22"/>
          <w:szCs w:val="22"/>
        </w:rPr>
        <w:t>, which translates to 86% of program fee revenue being directed to designated fund departmen</w:t>
      </w:r>
      <w:r w:rsidR="00D35F57" w:rsidRPr="005607C0">
        <w:rPr>
          <w:rFonts w:ascii="Arial" w:hAnsi="Arial" w:cs="Arial"/>
          <w:bCs/>
          <w:sz w:val="22"/>
          <w:szCs w:val="22"/>
        </w:rPr>
        <w:t>t IDs.</w:t>
      </w:r>
    </w:p>
    <w:p w14:paraId="5D10D47C" w14:textId="1CEDE345" w:rsidR="00C002BE" w:rsidRPr="005607C0" w:rsidRDefault="00C002BE" w:rsidP="00B00A77">
      <w:pPr>
        <w:pStyle w:val="ListParagraph"/>
        <w:numPr>
          <w:ilvl w:val="1"/>
          <w:numId w:val="6"/>
        </w:numPr>
        <w:shd w:val="clear" w:color="auto" w:fill="FFFFFF"/>
        <w:jc w:val="both"/>
        <w:rPr>
          <w:rFonts w:ascii="Arial" w:hAnsi="Arial" w:cs="Arial"/>
          <w:bCs/>
          <w:sz w:val="22"/>
          <w:szCs w:val="22"/>
        </w:rPr>
      </w:pPr>
      <w:r>
        <w:rPr>
          <w:rFonts w:ascii="Arial" w:hAnsi="Arial" w:cs="Arial"/>
          <w:bCs/>
          <w:sz w:val="22"/>
          <w:szCs w:val="22"/>
        </w:rPr>
        <w:t>College Fees</w:t>
      </w:r>
    </w:p>
    <w:p w14:paraId="72C0F589" w14:textId="3F3E8DC3" w:rsidR="00D35F57" w:rsidRPr="005607C0" w:rsidRDefault="00D35F57" w:rsidP="00B00A77">
      <w:pPr>
        <w:pStyle w:val="ListParagraph"/>
        <w:numPr>
          <w:ilvl w:val="1"/>
          <w:numId w:val="6"/>
        </w:numPr>
        <w:shd w:val="clear" w:color="auto" w:fill="FFFFFF"/>
        <w:jc w:val="both"/>
        <w:rPr>
          <w:rFonts w:ascii="Arial" w:hAnsi="Arial" w:cs="Arial"/>
          <w:bCs/>
          <w:sz w:val="22"/>
          <w:szCs w:val="22"/>
        </w:rPr>
      </w:pPr>
      <w:r w:rsidRPr="005607C0">
        <w:rPr>
          <w:rFonts w:ascii="Arial" w:hAnsi="Arial" w:cs="Arial"/>
          <w:bCs/>
          <w:sz w:val="22"/>
          <w:szCs w:val="22"/>
        </w:rPr>
        <w:t>Enter FY2</w:t>
      </w:r>
      <w:r w:rsidR="002E27D8">
        <w:rPr>
          <w:rFonts w:ascii="Arial" w:hAnsi="Arial" w:cs="Arial"/>
          <w:bCs/>
          <w:sz w:val="22"/>
          <w:szCs w:val="22"/>
        </w:rPr>
        <w:t>4</w:t>
      </w:r>
      <w:r w:rsidRPr="005607C0">
        <w:rPr>
          <w:rFonts w:ascii="Arial" w:hAnsi="Arial" w:cs="Arial"/>
          <w:bCs/>
          <w:sz w:val="22"/>
          <w:szCs w:val="22"/>
        </w:rPr>
        <w:t xml:space="preserve"> projected revenues in the FY2</w:t>
      </w:r>
      <w:r w:rsidR="002E27D8">
        <w:rPr>
          <w:rFonts w:ascii="Arial" w:hAnsi="Arial" w:cs="Arial"/>
          <w:bCs/>
          <w:sz w:val="22"/>
          <w:szCs w:val="22"/>
        </w:rPr>
        <w:t>4</w:t>
      </w:r>
      <w:r w:rsidRPr="005607C0">
        <w:rPr>
          <w:rFonts w:ascii="Arial" w:hAnsi="Arial" w:cs="Arial"/>
          <w:bCs/>
          <w:sz w:val="22"/>
          <w:szCs w:val="22"/>
        </w:rPr>
        <w:t xml:space="preserve"> Budget Input column.</w:t>
      </w:r>
    </w:p>
    <w:p w14:paraId="3BFED885" w14:textId="3C904376" w:rsidR="00D35F57" w:rsidRPr="005607C0" w:rsidRDefault="00D35F57" w:rsidP="00D35F57">
      <w:pPr>
        <w:shd w:val="clear" w:color="auto" w:fill="FFFFFF"/>
        <w:jc w:val="both"/>
        <w:rPr>
          <w:rFonts w:ascii="Arial" w:hAnsi="Arial" w:cs="Arial"/>
          <w:bCs/>
          <w:sz w:val="22"/>
          <w:szCs w:val="22"/>
        </w:rPr>
      </w:pPr>
    </w:p>
    <w:p w14:paraId="0578E601" w14:textId="64D94ED2" w:rsidR="00D35F57" w:rsidRPr="005607C0" w:rsidRDefault="00D35F57" w:rsidP="00B00A77">
      <w:pPr>
        <w:pStyle w:val="ListParagraph"/>
        <w:numPr>
          <w:ilvl w:val="0"/>
          <w:numId w:val="6"/>
        </w:numPr>
        <w:shd w:val="clear" w:color="auto" w:fill="FFFFFF"/>
        <w:jc w:val="both"/>
        <w:rPr>
          <w:rFonts w:ascii="Arial" w:hAnsi="Arial" w:cs="Arial"/>
          <w:bCs/>
          <w:sz w:val="22"/>
          <w:szCs w:val="22"/>
        </w:rPr>
      </w:pPr>
      <w:r w:rsidRPr="005607C0">
        <w:rPr>
          <w:rFonts w:ascii="Arial" w:hAnsi="Arial" w:cs="Arial"/>
          <w:b/>
          <w:sz w:val="22"/>
          <w:szCs w:val="22"/>
        </w:rPr>
        <w:t>Review and Allocate Expense Budget Lines</w:t>
      </w:r>
    </w:p>
    <w:p w14:paraId="7FB1AFB1" w14:textId="23CF5B1F" w:rsidR="00D35F57" w:rsidRPr="005607C0" w:rsidRDefault="00D35F57" w:rsidP="00B00A77">
      <w:pPr>
        <w:pStyle w:val="ListParagraph"/>
        <w:numPr>
          <w:ilvl w:val="1"/>
          <w:numId w:val="6"/>
        </w:numPr>
        <w:shd w:val="clear" w:color="auto" w:fill="FFFFFF"/>
        <w:jc w:val="both"/>
        <w:rPr>
          <w:rFonts w:ascii="Arial" w:hAnsi="Arial" w:cs="Arial"/>
          <w:bCs/>
          <w:sz w:val="22"/>
          <w:szCs w:val="22"/>
        </w:rPr>
      </w:pPr>
      <w:r w:rsidRPr="005607C0">
        <w:rPr>
          <w:rFonts w:ascii="Arial" w:hAnsi="Arial" w:cs="Arial"/>
          <w:bCs/>
          <w:sz w:val="22"/>
          <w:szCs w:val="22"/>
        </w:rPr>
        <w:t xml:space="preserve">Salary expense (711) and EREs (720) automatically load from the position budget template.  </w:t>
      </w:r>
    </w:p>
    <w:p w14:paraId="7924A637" w14:textId="21C9B7D5" w:rsidR="004E6F02" w:rsidRPr="005607C0" w:rsidRDefault="00D35F57" w:rsidP="00F7181A">
      <w:pPr>
        <w:pStyle w:val="ListParagraph"/>
        <w:numPr>
          <w:ilvl w:val="1"/>
          <w:numId w:val="6"/>
        </w:numPr>
        <w:shd w:val="clear" w:color="auto" w:fill="FFFFFF"/>
        <w:jc w:val="both"/>
        <w:rPr>
          <w:rFonts w:ascii="Arial" w:hAnsi="Arial" w:cs="Arial"/>
          <w:b/>
          <w:sz w:val="22"/>
          <w:szCs w:val="22"/>
        </w:rPr>
      </w:pPr>
      <w:r w:rsidRPr="005607C0">
        <w:rPr>
          <w:rFonts w:ascii="Arial" w:hAnsi="Arial" w:cs="Arial"/>
          <w:bCs/>
          <w:sz w:val="22"/>
          <w:szCs w:val="22"/>
        </w:rPr>
        <w:t>Non-Personnel Expenses can be reallocated with the changes netting to zero.</w:t>
      </w:r>
    </w:p>
    <w:p w14:paraId="2056841D" w14:textId="3217033C" w:rsidR="004E6F02" w:rsidRPr="005607C0" w:rsidRDefault="004E6F02" w:rsidP="004E6F02">
      <w:pPr>
        <w:pStyle w:val="ListParagraph"/>
        <w:shd w:val="clear" w:color="auto" w:fill="FFFFFF"/>
        <w:ind w:left="1080"/>
        <w:jc w:val="both"/>
        <w:rPr>
          <w:rFonts w:ascii="Arial" w:hAnsi="Arial" w:cs="Arial"/>
          <w:b/>
          <w:sz w:val="22"/>
          <w:szCs w:val="22"/>
        </w:rPr>
      </w:pPr>
    </w:p>
    <w:p w14:paraId="37E3DF34" w14:textId="77777777" w:rsidR="004E6F02" w:rsidRPr="005607C0" w:rsidRDefault="004E6F02" w:rsidP="004E6F02">
      <w:pPr>
        <w:pStyle w:val="ListParagraph"/>
        <w:shd w:val="clear" w:color="auto" w:fill="FFFFFF"/>
        <w:ind w:left="1080"/>
        <w:jc w:val="both"/>
        <w:rPr>
          <w:rFonts w:ascii="Arial" w:hAnsi="Arial" w:cs="Arial"/>
          <w:b/>
          <w:sz w:val="22"/>
          <w:szCs w:val="22"/>
        </w:rPr>
      </w:pPr>
    </w:p>
    <w:p w14:paraId="1D34F792" w14:textId="56B4D5BA" w:rsidR="00D35F57" w:rsidRPr="005607C0" w:rsidRDefault="00D35F57" w:rsidP="00B00A77">
      <w:pPr>
        <w:pStyle w:val="ListParagraph"/>
        <w:numPr>
          <w:ilvl w:val="0"/>
          <w:numId w:val="6"/>
        </w:numPr>
        <w:shd w:val="clear" w:color="auto" w:fill="FFFFFF"/>
        <w:jc w:val="both"/>
        <w:rPr>
          <w:rFonts w:ascii="Arial" w:hAnsi="Arial" w:cs="Arial"/>
          <w:b/>
          <w:sz w:val="22"/>
          <w:szCs w:val="22"/>
        </w:rPr>
      </w:pPr>
      <w:r w:rsidRPr="005607C0">
        <w:rPr>
          <w:rFonts w:ascii="Arial" w:hAnsi="Arial" w:cs="Arial"/>
          <w:b/>
          <w:sz w:val="22"/>
          <w:szCs w:val="22"/>
        </w:rPr>
        <w:t xml:space="preserve">Administrative Overhead Charge:  </w:t>
      </w:r>
      <w:r w:rsidR="00A96DCF" w:rsidRPr="005607C0">
        <w:rPr>
          <w:rFonts w:ascii="Arial" w:hAnsi="Arial" w:cs="Arial"/>
          <w:bCs/>
          <w:sz w:val="22"/>
          <w:szCs w:val="22"/>
        </w:rPr>
        <w:t>Consider this expense when setting fees and rates for some services and conferences.</w:t>
      </w:r>
    </w:p>
    <w:p w14:paraId="76C69F4B" w14:textId="77777777" w:rsidR="00EF21E9" w:rsidRPr="005607C0" w:rsidRDefault="00EF21E9" w:rsidP="00EF21E9">
      <w:pPr>
        <w:pStyle w:val="ListParagraph"/>
        <w:shd w:val="clear" w:color="auto" w:fill="FFFFFF"/>
        <w:ind w:left="1080"/>
        <w:jc w:val="both"/>
        <w:rPr>
          <w:rFonts w:ascii="Arial" w:hAnsi="Arial" w:cs="Arial"/>
          <w:b/>
          <w:sz w:val="22"/>
          <w:szCs w:val="22"/>
        </w:rPr>
      </w:pPr>
    </w:p>
    <w:p w14:paraId="4A199EA6" w14:textId="3DD0D37C" w:rsidR="00A96DCF" w:rsidRPr="005607C0" w:rsidRDefault="002E27D8" w:rsidP="00EF21E9">
      <w:pPr>
        <w:pStyle w:val="ListParagraph"/>
        <w:shd w:val="clear" w:color="auto" w:fill="FFFFFF"/>
        <w:ind w:left="1080"/>
        <w:jc w:val="center"/>
        <w:rPr>
          <w:rFonts w:ascii="Arial" w:hAnsi="Arial" w:cs="Arial"/>
          <w:b/>
          <w:sz w:val="22"/>
          <w:szCs w:val="22"/>
          <w:u w:val="single"/>
        </w:rPr>
      </w:pPr>
      <w:r w:rsidRPr="002E27D8">
        <w:rPr>
          <w:noProof/>
        </w:rPr>
        <w:drawing>
          <wp:inline distT="0" distB="0" distL="0" distR="0" wp14:anchorId="7B279FAC" wp14:editId="13AF0EA0">
            <wp:extent cx="225742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7425" cy="828675"/>
                    </a:xfrm>
                    <a:prstGeom prst="rect">
                      <a:avLst/>
                    </a:prstGeom>
                    <a:noFill/>
                    <a:ln>
                      <a:noFill/>
                    </a:ln>
                  </pic:spPr>
                </pic:pic>
              </a:graphicData>
            </a:graphic>
          </wp:inline>
        </w:drawing>
      </w:r>
    </w:p>
    <w:p w14:paraId="0FF73946" w14:textId="26329DDB" w:rsidR="00A96DCF" w:rsidRPr="005607C0" w:rsidRDefault="00A96DCF" w:rsidP="00A96DCF">
      <w:pPr>
        <w:pStyle w:val="ListParagraph"/>
        <w:shd w:val="clear" w:color="auto" w:fill="FFFFFF"/>
        <w:ind w:left="1800"/>
        <w:jc w:val="center"/>
        <w:rPr>
          <w:rFonts w:ascii="Arial" w:hAnsi="Arial" w:cs="Arial"/>
          <w:b/>
          <w:sz w:val="22"/>
          <w:szCs w:val="22"/>
          <w:u w:val="single"/>
        </w:rPr>
      </w:pPr>
    </w:p>
    <w:p w14:paraId="013ED7CF" w14:textId="55B248E7" w:rsidR="00A96DCF" w:rsidRPr="005607C0" w:rsidRDefault="00A96DCF" w:rsidP="00A96DCF">
      <w:pPr>
        <w:pStyle w:val="ListParagraph"/>
        <w:shd w:val="clear" w:color="auto" w:fill="FFFFFF"/>
        <w:ind w:left="1800"/>
        <w:jc w:val="center"/>
        <w:rPr>
          <w:rFonts w:ascii="Arial" w:hAnsi="Arial" w:cs="Arial"/>
          <w:b/>
          <w:sz w:val="22"/>
          <w:szCs w:val="22"/>
          <w:u w:val="single"/>
        </w:rPr>
      </w:pPr>
    </w:p>
    <w:p w14:paraId="20E5A313" w14:textId="529E197B" w:rsidR="00DE21C0" w:rsidRDefault="00DE21C0" w:rsidP="00B00A77">
      <w:pPr>
        <w:pStyle w:val="ListParagraph"/>
        <w:numPr>
          <w:ilvl w:val="1"/>
          <w:numId w:val="6"/>
        </w:numPr>
        <w:shd w:val="clear" w:color="auto" w:fill="FFFFFF"/>
        <w:jc w:val="both"/>
        <w:rPr>
          <w:rFonts w:ascii="Arial" w:hAnsi="Arial" w:cs="Arial"/>
          <w:b/>
          <w:sz w:val="22"/>
          <w:szCs w:val="22"/>
          <w:u w:val="single"/>
        </w:rPr>
      </w:pPr>
      <w:r w:rsidRPr="005607C0">
        <w:rPr>
          <w:rFonts w:ascii="Arial" w:hAnsi="Arial" w:cs="Arial"/>
          <w:bCs/>
          <w:sz w:val="22"/>
          <w:szCs w:val="22"/>
        </w:rPr>
        <w:t>Budget this expense as an operating expense in class 741-University Charges.  Actual charges will be charged in PS Financial account 739150.</w:t>
      </w:r>
      <w:r w:rsidR="00EF21E9" w:rsidRPr="005607C0">
        <w:rPr>
          <w:rFonts w:ascii="Arial" w:hAnsi="Arial" w:cs="Arial"/>
          <w:bCs/>
          <w:sz w:val="22"/>
          <w:szCs w:val="22"/>
        </w:rPr>
        <w:t xml:space="preserve">  </w:t>
      </w:r>
      <w:r w:rsidR="00EF21E9" w:rsidRPr="005607C0">
        <w:rPr>
          <w:rFonts w:ascii="Arial" w:hAnsi="Arial" w:cs="Arial"/>
          <w:b/>
          <w:sz w:val="22"/>
          <w:szCs w:val="22"/>
          <w:u w:val="single"/>
        </w:rPr>
        <w:t xml:space="preserve">This charge needs to be manually calculated and </w:t>
      </w:r>
      <w:proofErr w:type="gramStart"/>
      <w:r w:rsidR="00EF21E9" w:rsidRPr="005607C0">
        <w:rPr>
          <w:rFonts w:ascii="Arial" w:hAnsi="Arial" w:cs="Arial"/>
          <w:b/>
          <w:sz w:val="22"/>
          <w:szCs w:val="22"/>
          <w:u w:val="single"/>
        </w:rPr>
        <w:t>entered into</w:t>
      </w:r>
      <w:proofErr w:type="gramEnd"/>
      <w:r w:rsidR="00EF21E9" w:rsidRPr="005607C0">
        <w:rPr>
          <w:rFonts w:ascii="Arial" w:hAnsi="Arial" w:cs="Arial"/>
          <w:b/>
          <w:sz w:val="22"/>
          <w:szCs w:val="22"/>
          <w:u w:val="single"/>
        </w:rPr>
        <w:t xml:space="preserve"> Anaplan.</w:t>
      </w:r>
    </w:p>
    <w:p w14:paraId="75D2F91D" w14:textId="29D9661F" w:rsidR="00D138AA" w:rsidRDefault="00DE21C0" w:rsidP="00B00A77">
      <w:pPr>
        <w:pStyle w:val="ListParagraph"/>
        <w:numPr>
          <w:ilvl w:val="0"/>
          <w:numId w:val="6"/>
        </w:numPr>
        <w:shd w:val="clear" w:color="auto" w:fill="FFFFFF"/>
        <w:jc w:val="both"/>
        <w:rPr>
          <w:rFonts w:ascii="Arial" w:hAnsi="Arial" w:cs="Arial"/>
          <w:bCs/>
          <w:i/>
          <w:iCs/>
          <w:sz w:val="22"/>
          <w:szCs w:val="22"/>
        </w:rPr>
      </w:pPr>
      <w:r w:rsidRPr="005607C0">
        <w:rPr>
          <w:rFonts w:ascii="Arial" w:hAnsi="Arial" w:cs="Arial"/>
          <w:b/>
          <w:sz w:val="22"/>
          <w:szCs w:val="22"/>
        </w:rPr>
        <w:lastRenderedPageBreak/>
        <w:t>FY23 Risk Insurance</w:t>
      </w:r>
      <w:r w:rsidR="00261E03" w:rsidRPr="005607C0">
        <w:rPr>
          <w:rFonts w:ascii="Arial" w:hAnsi="Arial" w:cs="Arial"/>
          <w:b/>
          <w:sz w:val="22"/>
          <w:szCs w:val="22"/>
        </w:rPr>
        <w:t xml:space="preserve"> (Vehicles and General Liability) Charges:</w:t>
      </w:r>
      <w:r w:rsidR="007870D4" w:rsidRPr="005607C0">
        <w:rPr>
          <w:rFonts w:ascii="Arial" w:hAnsi="Arial" w:cs="Arial"/>
          <w:bCs/>
          <w:i/>
          <w:iCs/>
          <w:sz w:val="22"/>
          <w:szCs w:val="22"/>
        </w:rPr>
        <w:t xml:space="preserve">    </w:t>
      </w:r>
      <w:r w:rsidR="00261E03" w:rsidRPr="005607C0">
        <w:rPr>
          <w:rFonts w:ascii="Arial" w:hAnsi="Arial" w:cs="Arial"/>
          <w:bCs/>
          <w:i/>
          <w:iCs/>
          <w:sz w:val="22"/>
          <w:szCs w:val="22"/>
        </w:rPr>
        <w:t>This insurance charge is received annually from the State of Arizona for our Automobile and General Liability Insurance. The University’s state appropriations have covered a varying percentage of these costs in the past, and for FY23 the allocation is currently estimated to cover 50% of the overall expense.  The remaining 50% will be allocated to the local fund department IDs based on the number of automobiles for the Auto Insurance and by a percentage of FY22 (prior year) personnel services</w:t>
      </w:r>
      <w:r w:rsidR="005B47A2" w:rsidRPr="005607C0">
        <w:rPr>
          <w:rFonts w:ascii="Arial" w:hAnsi="Arial" w:cs="Arial"/>
          <w:bCs/>
          <w:i/>
          <w:iCs/>
          <w:sz w:val="22"/>
          <w:szCs w:val="22"/>
        </w:rPr>
        <w:t xml:space="preserve"> (711, 712, 713, 714, 715)</w:t>
      </w:r>
      <w:r w:rsidR="00261E03" w:rsidRPr="005607C0">
        <w:rPr>
          <w:rFonts w:ascii="Arial" w:hAnsi="Arial" w:cs="Arial"/>
          <w:bCs/>
          <w:i/>
          <w:iCs/>
          <w:sz w:val="22"/>
          <w:szCs w:val="22"/>
        </w:rPr>
        <w:t xml:space="preserve"> expense for the General Liability insurance.</w:t>
      </w:r>
    </w:p>
    <w:p w14:paraId="142F6DEF" w14:textId="77777777" w:rsidR="00287C6D" w:rsidRPr="005607C0" w:rsidRDefault="00287C6D" w:rsidP="00287C6D">
      <w:pPr>
        <w:pStyle w:val="ListParagraph"/>
        <w:shd w:val="clear" w:color="auto" w:fill="FFFFFF"/>
        <w:ind w:left="1080"/>
        <w:jc w:val="center"/>
        <w:rPr>
          <w:rFonts w:ascii="Arial" w:hAnsi="Arial" w:cs="Arial"/>
          <w:bCs/>
          <w:i/>
          <w:iCs/>
          <w:sz w:val="22"/>
          <w:szCs w:val="22"/>
        </w:rPr>
      </w:pPr>
    </w:p>
    <w:p w14:paraId="1B0B5476" w14:textId="56768E79" w:rsidR="00CE3501" w:rsidRPr="005607C0" w:rsidRDefault="00287C6D" w:rsidP="00287C6D">
      <w:pPr>
        <w:pStyle w:val="ListParagraph"/>
        <w:shd w:val="clear" w:color="auto" w:fill="FFFFFF"/>
        <w:ind w:left="1080"/>
        <w:jc w:val="center"/>
        <w:rPr>
          <w:rFonts w:ascii="Arial" w:hAnsi="Arial" w:cs="Arial"/>
          <w:bCs/>
          <w:i/>
          <w:iCs/>
          <w:sz w:val="22"/>
          <w:szCs w:val="22"/>
        </w:rPr>
      </w:pPr>
      <w:r w:rsidRPr="00287C6D">
        <w:drawing>
          <wp:inline distT="0" distB="0" distL="0" distR="0" wp14:anchorId="7A2984F0" wp14:editId="6EE15B40">
            <wp:extent cx="2743200"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647700"/>
                    </a:xfrm>
                    <a:prstGeom prst="rect">
                      <a:avLst/>
                    </a:prstGeom>
                    <a:noFill/>
                    <a:ln>
                      <a:noFill/>
                    </a:ln>
                  </pic:spPr>
                </pic:pic>
              </a:graphicData>
            </a:graphic>
          </wp:inline>
        </w:drawing>
      </w:r>
    </w:p>
    <w:p w14:paraId="4131F23C" w14:textId="7E8C53D2" w:rsidR="007870D4" w:rsidRPr="005607C0" w:rsidRDefault="007870D4" w:rsidP="00CE3501">
      <w:pPr>
        <w:pStyle w:val="ListParagraph"/>
        <w:shd w:val="clear" w:color="auto" w:fill="FFFFFF"/>
        <w:ind w:left="1080"/>
        <w:jc w:val="center"/>
        <w:rPr>
          <w:rFonts w:ascii="Arial" w:hAnsi="Arial" w:cs="Arial"/>
          <w:bCs/>
          <w:i/>
          <w:iCs/>
          <w:sz w:val="22"/>
          <w:szCs w:val="22"/>
        </w:rPr>
      </w:pPr>
    </w:p>
    <w:p w14:paraId="43392650" w14:textId="77777777" w:rsidR="007870D4" w:rsidRPr="005607C0" w:rsidRDefault="007870D4" w:rsidP="007870D4">
      <w:pPr>
        <w:shd w:val="clear" w:color="auto" w:fill="FFFFFF"/>
        <w:jc w:val="both"/>
        <w:rPr>
          <w:rFonts w:ascii="Arial" w:hAnsi="Arial" w:cs="Arial"/>
          <w:bCs/>
          <w:i/>
          <w:iCs/>
          <w:sz w:val="22"/>
          <w:szCs w:val="22"/>
        </w:rPr>
      </w:pPr>
    </w:p>
    <w:p w14:paraId="0AE5D08B" w14:textId="2DECA4CD" w:rsidR="00FF39D7" w:rsidRPr="005607C0" w:rsidRDefault="00FF39D7" w:rsidP="00B00A77">
      <w:pPr>
        <w:pStyle w:val="ListParagraph"/>
        <w:numPr>
          <w:ilvl w:val="0"/>
          <w:numId w:val="8"/>
        </w:numPr>
        <w:shd w:val="clear" w:color="auto" w:fill="FFFFFF"/>
        <w:jc w:val="both"/>
        <w:rPr>
          <w:rFonts w:ascii="Arial" w:hAnsi="Arial" w:cs="Arial"/>
          <w:b/>
        </w:rPr>
      </w:pPr>
      <w:r w:rsidRPr="005607C0">
        <w:rPr>
          <w:rFonts w:ascii="Arial" w:hAnsi="Arial" w:cs="Arial"/>
          <w:bCs/>
          <w:sz w:val="22"/>
          <w:szCs w:val="22"/>
        </w:rPr>
        <w:t>Vehicle Component:</w:t>
      </w:r>
    </w:p>
    <w:p w14:paraId="6A7B1620" w14:textId="5EF2C972" w:rsidR="00FF39D7" w:rsidRPr="005607C0" w:rsidRDefault="00FF39D7" w:rsidP="00B00A77">
      <w:pPr>
        <w:pStyle w:val="ListParagraph"/>
        <w:numPr>
          <w:ilvl w:val="1"/>
          <w:numId w:val="8"/>
        </w:numPr>
        <w:shd w:val="clear" w:color="auto" w:fill="FFFFFF"/>
        <w:jc w:val="both"/>
        <w:rPr>
          <w:rFonts w:ascii="Arial" w:hAnsi="Arial" w:cs="Arial"/>
          <w:b/>
        </w:rPr>
      </w:pPr>
      <w:r w:rsidRPr="005607C0">
        <w:rPr>
          <w:rFonts w:ascii="Arial" w:hAnsi="Arial" w:cs="Arial"/>
          <w:bCs/>
          <w:sz w:val="22"/>
          <w:szCs w:val="22"/>
        </w:rPr>
        <w:t>This expense should be budgeted in class 741-</w:t>
      </w:r>
      <w:r w:rsidR="0042787D" w:rsidRPr="005607C0">
        <w:rPr>
          <w:rFonts w:ascii="Arial" w:hAnsi="Arial" w:cs="Arial"/>
          <w:bCs/>
          <w:sz w:val="22"/>
          <w:szCs w:val="22"/>
        </w:rPr>
        <w:t xml:space="preserve">University Charge.  NOTE – </w:t>
      </w:r>
      <w:r w:rsidR="0042787D" w:rsidRPr="005607C0">
        <w:rPr>
          <w:rFonts w:ascii="Arial" w:hAnsi="Arial" w:cs="Arial"/>
          <w:b/>
          <w:sz w:val="22"/>
          <w:szCs w:val="22"/>
          <w:u w:val="single"/>
        </w:rPr>
        <w:t xml:space="preserve">this expense needs to be </w:t>
      </w:r>
      <w:r w:rsidR="00EF21E9" w:rsidRPr="005607C0">
        <w:rPr>
          <w:rFonts w:ascii="Arial" w:hAnsi="Arial" w:cs="Arial"/>
          <w:b/>
          <w:sz w:val="22"/>
          <w:szCs w:val="22"/>
          <w:u w:val="single"/>
        </w:rPr>
        <w:t xml:space="preserve">manually </w:t>
      </w:r>
      <w:r w:rsidR="0042787D" w:rsidRPr="005607C0">
        <w:rPr>
          <w:rFonts w:ascii="Arial" w:hAnsi="Arial" w:cs="Arial"/>
          <w:b/>
          <w:sz w:val="22"/>
          <w:szCs w:val="22"/>
          <w:u w:val="single"/>
        </w:rPr>
        <w:t>budgeted for each university vehicle.</w:t>
      </w:r>
      <w:r w:rsidR="0042787D" w:rsidRPr="005607C0">
        <w:rPr>
          <w:rFonts w:ascii="Arial" w:hAnsi="Arial" w:cs="Arial"/>
          <w:bCs/>
          <w:sz w:val="22"/>
          <w:szCs w:val="22"/>
        </w:rPr>
        <w:t xml:space="preserve">  </w:t>
      </w:r>
    </w:p>
    <w:p w14:paraId="7D3282F0" w14:textId="02C91E8E" w:rsidR="0042787D" w:rsidRPr="005607C0" w:rsidRDefault="0042787D" w:rsidP="00B00A77">
      <w:pPr>
        <w:pStyle w:val="ListParagraph"/>
        <w:numPr>
          <w:ilvl w:val="2"/>
          <w:numId w:val="8"/>
        </w:numPr>
        <w:shd w:val="clear" w:color="auto" w:fill="FFFFFF"/>
        <w:jc w:val="both"/>
        <w:rPr>
          <w:rFonts w:ascii="Arial" w:hAnsi="Arial" w:cs="Arial"/>
          <w:b/>
        </w:rPr>
      </w:pPr>
      <w:r w:rsidRPr="005607C0">
        <w:rPr>
          <w:rFonts w:ascii="Arial" w:hAnsi="Arial" w:cs="Arial"/>
          <w:bCs/>
          <w:sz w:val="22"/>
          <w:szCs w:val="22"/>
        </w:rPr>
        <w:t>Actual expense will be charged in PS Financial account 74</w:t>
      </w:r>
      <w:r w:rsidR="00956DA0">
        <w:rPr>
          <w:rFonts w:ascii="Arial" w:hAnsi="Arial" w:cs="Arial"/>
          <w:bCs/>
          <w:sz w:val="22"/>
          <w:szCs w:val="22"/>
        </w:rPr>
        <w:t>1</w:t>
      </w:r>
      <w:r w:rsidRPr="005607C0">
        <w:rPr>
          <w:rFonts w:ascii="Arial" w:hAnsi="Arial" w:cs="Arial"/>
          <w:bCs/>
          <w:sz w:val="22"/>
          <w:szCs w:val="22"/>
        </w:rPr>
        <w:t>010.</w:t>
      </w:r>
    </w:p>
    <w:p w14:paraId="15EE1773" w14:textId="0A8CB54D" w:rsidR="0042787D" w:rsidRPr="005607C0" w:rsidRDefault="0042787D" w:rsidP="00B00A77">
      <w:pPr>
        <w:pStyle w:val="ListParagraph"/>
        <w:numPr>
          <w:ilvl w:val="0"/>
          <w:numId w:val="8"/>
        </w:numPr>
        <w:shd w:val="clear" w:color="auto" w:fill="FFFFFF"/>
        <w:jc w:val="both"/>
        <w:rPr>
          <w:rFonts w:ascii="Arial" w:hAnsi="Arial" w:cs="Arial"/>
          <w:b/>
        </w:rPr>
      </w:pPr>
      <w:r w:rsidRPr="005607C0">
        <w:rPr>
          <w:rFonts w:ascii="Arial" w:hAnsi="Arial" w:cs="Arial"/>
          <w:bCs/>
          <w:sz w:val="22"/>
          <w:szCs w:val="22"/>
        </w:rPr>
        <w:t>General Liability Component:</w:t>
      </w:r>
    </w:p>
    <w:p w14:paraId="5313F202" w14:textId="52A92D9F" w:rsidR="0042787D" w:rsidRPr="005607C0" w:rsidRDefault="0042787D" w:rsidP="00B00A77">
      <w:pPr>
        <w:pStyle w:val="ListParagraph"/>
        <w:numPr>
          <w:ilvl w:val="1"/>
          <w:numId w:val="8"/>
        </w:numPr>
        <w:shd w:val="clear" w:color="auto" w:fill="FFFFFF"/>
        <w:jc w:val="both"/>
        <w:rPr>
          <w:rFonts w:ascii="Arial" w:hAnsi="Arial" w:cs="Arial"/>
          <w:b/>
        </w:rPr>
      </w:pPr>
      <w:r w:rsidRPr="005607C0">
        <w:rPr>
          <w:rFonts w:ascii="Arial" w:hAnsi="Arial" w:cs="Arial"/>
          <w:bCs/>
          <w:sz w:val="22"/>
          <w:szCs w:val="22"/>
        </w:rPr>
        <w:t>This expense should be budg</w:t>
      </w:r>
      <w:r w:rsidR="00BB3028" w:rsidRPr="005607C0">
        <w:rPr>
          <w:rFonts w:ascii="Arial" w:hAnsi="Arial" w:cs="Arial"/>
          <w:bCs/>
          <w:sz w:val="22"/>
          <w:szCs w:val="22"/>
        </w:rPr>
        <w:t xml:space="preserve">eted in class 741-University Charges and </w:t>
      </w:r>
      <w:r w:rsidR="00BB3028" w:rsidRPr="005607C0">
        <w:rPr>
          <w:rFonts w:ascii="Arial" w:hAnsi="Arial" w:cs="Arial"/>
          <w:b/>
          <w:sz w:val="22"/>
          <w:szCs w:val="22"/>
          <w:u w:val="single"/>
        </w:rPr>
        <w:t>will be automatically calculated by Anaplan.</w:t>
      </w:r>
    </w:p>
    <w:p w14:paraId="035921C4" w14:textId="78A5E8C7" w:rsidR="00066A75" w:rsidRPr="005607C0" w:rsidRDefault="00BB3028" w:rsidP="00E9260B">
      <w:pPr>
        <w:pStyle w:val="ListParagraph"/>
        <w:numPr>
          <w:ilvl w:val="2"/>
          <w:numId w:val="8"/>
        </w:numPr>
        <w:shd w:val="clear" w:color="auto" w:fill="FFFFFF"/>
        <w:jc w:val="both"/>
        <w:rPr>
          <w:rFonts w:ascii="Arial" w:hAnsi="Arial" w:cs="Arial"/>
          <w:bCs/>
          <w:sz w:val="22"/>
          <w:szCs w:val="22"/>
        </w:rPr>
      </w:pPr>
      <w:r w:rsidRPr="005607C0">
        <w:rPr>
          <w:rFonts w:ascii="Arial" w:hAnsi="Arial" w:cs="Arial"/>
          <w:bCs/>
          <w:sz w:val="22"/>
          <w:szCs w:val="22"/>
        </w:rPr>
        <w:t>Actual expense will be charged in PS Financial account 74</w:t>
      </w:r>
      <w:r w:rsidR="00956DA0">
        <w:rPr>
          <w:rFonts w:ascii="Arial" w:hAnsi="Arial" w:cs="Arial"/>
          <w:bCs/>
          <w:sz w:val="22"/>
          <w:szCs w:val="22"/>
        </w:rPr>
        <w:t>1</w:t>
      </w:r>
      <w:r w:rsidRPr="005607C0">
        <w:rPr>
          <w:rFonts w:ascii="Arial" w:hAnsi="Arial" w:cs="Arial"/>
          <w:bCs/>
          <w:sz w:val="22"/>
          <w:szCs w:val="22"/>
        </w:rPr>
        <w:t>010.</w:t>
      </w:r>
    </w:p>
    <w:p w14:paraId="6BF2E20D" w14:textId="77777777" w:rsidR="004E6F02" w:rsidRPr="005607C0" w:rsidRDefault="004E6F02" w:rsidP="004E6F02">
      <w:pPr>
        <w:pStyle w:val="ListParagraph"/>
        <w:ind w:left="1080"/>
        <w:rPr>
          <w:rFonts w:ascii="Arial" w:hAnsi="Arial" w:cs="Arial"/>
          <w:b/>
          <w:sz w:val="22"/>
          <w:szCs w:val="22"/>
        </w:rPr>
      </w:pPr>
    </w:p>
    <w:p w14:paraId="28D96C26" w14:textId="75FE6406" w:rsidR="00355B07" w:rsidRDefault="00355B07" w:rsidP="00B00A77">
      <w:pPr>
        <w:pStyle w:val="ListParagraph"/>
        <w:numPr>
          <w:ilvl w:val="0"/>
          <w:numId w:val="12"/>
        </w:numPr>
        <w:rPr>
          <w:rFonts w:ascii="Arial" w:hAnsi="Arial" w:cs="Arial"/>
          <w:b/>
          <w:sz w:val="22"/>
          <w:szCs w:val="22"/>
        </w:rPr>
      </w:pPr>
      <w:r w:rsidRPr="005607C0">
        <w:rPr>
          <w:rFonts w:ascii="Arial" w:hAnsi="Arial" w:cs="Arial"/>
          <w:b/>
          <w:sz w:val="22"/>
          <w:szCs w:val="22"/>
        </w:rPr>
        <w:t>ITS Network Charge and Long Distance</w:t>
      </w:r>
    </w:p>
    <w:p w14:paraId="3B504360" w14:textId="77777777" w:rsidR="00287C6D" w:rsidRPr="005607C0" w:rsidRDefault="00287C6D" w:rsidP="00287C6D">
      <w:pPr>
        <w:pStyle w:val="ListParagraph"/>
        <w:ind w:left="1080"/>
        <w:rPr>
          <w:rFonts w:ascii="Arial" w:hAnsi="Arial" w:cs="Arial"/>
          <w:b/>
          <w:sz w:val="22"/>
          <w:szCs w:val="22"/>
        </w:rPr>
      </w:pPr>
    </w:p>
    <w:p w14:paraId="32F00B0D" w14:textId="01DDB31F" w:rsidR="007870D4" w:rsidRPr="005607C0" w:rsidRDefault="00287C6D" w:rsidP="00287C6D">
      <w:pPr>
        <w:pStyle w:val="ListParagraph"/>
        <w:ind w:left="1080"/>
        <w:jc w:val="center"/>
        <w:rPr>
          <w:rFonts w:ascii="Arial" w:hAnsi="Arial" w:cs="Arial"/>
          <w:bCs/>
          <w:sz w:val="22"/>
          <w:szCs w:val="22"/>
        </w:rPr>
      </w:pPr>
      <w:r w:rsidRPr="00287C6D">
        <w:drawing>
          <wp:inline distT="0" distB="0" distL="0" distR="0" wp14:anchorId="34821242" wp14:editId="1CDA683D">
            <wp:extent cx="27432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447675"/>
                    </a:xfrm>
                    <a:prstGeom prst="rect">
                      <a:avLst/>
                    </a:prstGeom>
                    <a:noFill/>
                    <a:ln>
                      <a:noFill/>
                    </a:ln>
                  </pic:spPr>
                </pic:pic>
              </a:graphicData>
            </a:graphic>
          </wp:inline>
        </w:drawing>
      </w:r>
    </w:p>
    <w:p w14:paraId="633C5FDE" w14:textId="77777777" w:rsidR="007870D4" w:rsidRPr="005607C0" w:rsidRDefault="007870D4" w:rsidP="00355B07">
      <w:pPr>
        <w:rPr>
          <w:rFonts w:ascii="Arial" w:hAnsi="Arial" w:cs="Arial"/>
          <w:bCs/>
          <w:sz w:val="22"/>
          <w:szCs w:val="22"/>
        </w:rPr>
      </w:pPr>
    </w:p>
    <w:p w14:paraId="4EA2A698" w14:textId="0F771EC0" w:rsidR="00355B07" w:rsidRPr="005607C0" w:rsidRDefault="00355B07" w:rsidP="00B00A77">
      <w:pPr>
        <w:pStyle w:val="ListParagraph"/>
        <w:numPr>
          <w:ilvl w:val="0"/>
          <w:numId w:val="8"/>
        </w:numPr>
        <w:shd w:val="clear" w:color="auto" w:fill="FFFFFF"/>
        <w:jc w:val="both"/>
        <w:rPr>
          <w:rFonts w:ascii="Arial" w:hAnsi="Arial" w:cs="Arial"/>
          <w:b/>
        </w:rPr>
      </w:pPr>
      <w:r w:rsidRPr="005607C0">
        <w:rPr>
          <w:rFonts w:ascii="Arial" w:hAnsi="Arial" w:cs="Arial"/>
          <w:bCs/>
          <w:sz w:val="22"/>
          <w:szCs w:val="22"/>
        </w:rPr>
        <w:t xml:space="preserve">The charge for network services is calculated as a percentage of the personnel service expenses in the 711, 712, 713, 714, 715 account. </w:t>
      </w:r>
    </w:p>
    <w:p w14:paraId="50DDE6F7" w14:textId="77777777" w:rsidR="00355B07" w:rsidRPr="005607C0" w:rsidRDefault="00355B07" w:rsidP="00B00A77">
      <w:pPr>
        <w:pStyle w:val="ListParagraph"/>
        <w:numPr>
          <w:ilvl w:val="0"/>
          <w:numId w:val="8"/>
        </w:numPr>
        <w:shd w:val="clear" w:color="auto" w:fill="FFFFFF"/>
        <w:jc w:val="both"/>
        <w:rPr>
          <w:rFonts w:ascii="Arial" w:hAnsi="Arial" w:cs="Arial"/>
          <w:b/>
        </w:rPr>
      </w:pPr>
      <w:r w:rsidRPr="005607C0">
        <w:rPr>
          <w:rFonts w:ascii="Arial" w:hAnsi="Arial" w:cs="Arial"/>
          <w:bCs/>
          <w:sz w:val="22"/>
          <w:szCs w:val="22"/>
        </w:rPr>
        <w:t>Long-distance calls continue to be an additional charge and should be budgeted.</w:t>
      </w:r>
    </w:p>
    <w:p w14:paraId="6BF27216" w14:textId="5AD73656" w:rsidR="00355B07" w:rsidRPr="005607C0" w:rsidRDefault="00355B07" w:rsidP="00B00A77">
      <w:pPr>
        <w:pStyle w:val="ListParagraph"/>
        <w:numPr>
          <w:ilvl w:val="0"/>
          <w:numId w:val="8"/>
        </w:numPr>
        <w:shd w:val="clear" w:color="auto" w:fill="FFFFFF"/>
        <w:jc w:val="both"/>
        <w:rPr>
          <w:rFonts w:ascii="Arial" w:hAnsi="Arial" w:cs="Arial"/>
          <w:b/>
          <w:u w:val="single"/>
        </w:rPr>
      </w:pPr>
      <w:r w:rsidRPr="005607C0">
        <w:rPr>
          <w:rFonts w:ascii="Arial" w:hAnsi="Arial" w:cs="Arial"/>
          <w:bCs/>
          <w:sz w:val="22"/>
          <w:szCs w:val="22"/>
        </w:rPr>
        <w:t xml:space="preserve">Both the network services and long-distance should be budgeted in account class 740. The </w:t>
      </w:r>
      <w:r w:rsidRPr="005607C0">
        <w:rPr>
          <w:rFonts w:ascii="Arial" w:hAnsi="Arial" w:cs="Arial"/>
          <w:b/>
          <w:sz w:val="22"/>
          <w:szCs w:val="22"/>
          <w:u w:val="single"/>
        </w:rPr>
        <w:t>ITS network charge is automatically calculated by Anaplan</w:t>
      </w:r>
      <w:r w:rsidR="007870D4" w:rsidRPr="005607C0">
        <w:rPr>
          <w:rFonts w:ascii="Arial" w:hAnsi="Arial" w:cs="Arial"/>
          <w:bCs/>
          <w:sz w:val="22"/>
          <w:szCs w:val="22"/>
        </w:rPr>
        <w:t xml:space="preserve">.  The budget for </w:t>
      </w:r>
      <w:r w:rsidR="007870D4" w:rsidRPr="005607C0">
        <w:rPr>
          <w:rFonts w:ascii="Arial" w:hAnsi="Arial" w:cs="Arial"/>
          <w:b/>
          <w:sz w:val="22"/>
          <w:szCs w:val="22"/>
          <w:u w:val="single"/>
        </w:rPr>
        <w:t>long distance will need to be manually entered.</w:t>
      </w:r>
    </w:p>
    <w:p w14:paraId="38443015" w14:textId="539AB813" w:rsidR="005A11E9" w:rsidRPr="005607C0" w:rsidRDefault="00355B07" w:rsidP="00542714">
      <w:pPr>
        <w:pStyle w:val="ListParagraph"/>
        <w:numPr>
          <w:ilvl w:val="0"/>
          <w:numId w:val="8"/>
        </w:numPr>
        <w:shd w:val="clear" w:color="auto" w:fill="FFFFFF"/>
        <w:jc w:val="both"/>
        <w:rPr>
          <w:rFonts w:ascii="Arial" w:hAnsi="Arial" w:cs="Arial"/>
          <w:b/>
          <w:u w:val="single"/>
        </w:rPr>
      </w:pPr>
      <w:r w:rsidRPr="005607C0">
        <w:rPr>
          <w:rFonts w:ascii="Arial" w:hAnsi="Arial" w:cs="Arial"/>
          <w:bCs/>
          <w:sz w:val="22"/>
          <w:szCs w:val="22"/>
        </w:rPr>
        <w:t>The ITS network charge will continue to be charged in PS Financial account code 745101, Telephone Service.</w:t>
      </w:r>
    </w:p>
    <w:p w14:paraId="2523DBDF" w14:textId="0AC5B11E" w:rsidR="005A11E9" w:rsidRDefault="005A11E9" w:rsidP="00066A75">
      <w:pPr>
        <w:shd w:val="clear" w:color="auto" w:fill="FFFFFF"/>
        <w:jc w:val="both"/>
        <w:rPr>
          <w:rFonts w:ascii="Arial" w:hAnsi="Arial" w:cs="Arial"/>
          <w:b/>
          <w:u w:val="single"/>
        </w:rPr>
      </w:pPr>
    </w:p>
    <w:p w14:paraId="5D289301" w14:textId="789C75A9" w:rsidR="005607C0" w:rsidRDefault="005607C0" w:rsidP="00066A75">
      <w:pPr>
        <w:shd w:val="clear" w:color="auto" w:fill="FFFFFF"/>
        <w:jc w:val="both"/>
        <w:rPr>
          <w:rFonts w:ascii="Arial" w:hAnsi="Arial" w:cs="Arial"/>
          <w:b/>
          <w:u w:val="single"/>
        </w:rPr>
      </w:pPr>
    </w:p>
    <w:p w14:paraId="255ACE9B" w14:textId="27B4CDAD" w:rsidR="005607C0" w:rsidRDefault="005607C0" w:rsidP="00066A75">
      <w:pPr>
        <w:shd w:val="clear" w:color="auto" w:fill="FFFFFF"/>
        <w:jc w:val="both"/>
        <w:rPr>
          <w:rFonts w:ascii="Arial" w:hAnsi="Arial" w:cs="Arial"/>
          <w:b/>
          <w:u w:val="single"/>
        </w:rPr>
      </w:pPr>
    </w:p>
    <w:p w14:paraId="5E43369E" w14:textId="53934442" w:rsidR="005607C0" w:rsidRDefault="005607C0" w:rsidP="00066A75">
      <w:pPr>
        <w:shd w:val="clear" w:color="auto" w:fill="FFFFFF"/>
        <w:jc w:val="both"/>
        <w:rPr>
          <w:rFonts w:ascii="Arial" w:hAnsi="Arial" w:cs="Arial"/>
          <w:b/>
          <w:u w:val="single"/>
        </w:rPr>
      </w:pPr>
    </w:p>
    <w:p w14:paraId="53AE714A" w14:textId="663D1180" w:rsidR="005607C0" w:rsidRDefault="005607C0" w:rsidP="00066A75">
      <w:pPr>
        <w:shd w:val="clear" w:color="auto" w:fill="FFFFFF"/>
        <w:jc w:val="both"/>
        <w:rPr>
          <w:rFonts w:ascii="Arial" w:hAnsi="Arial" w:cs="Arial"/>
          <w:b/>
          <w:u w:val="single"/>
        </w:rPr>
      </w:pPr>
    </w:p>
    <w:p w14:paraId="4FD551BC" w14:textId="45AD8B43" w:rsidR="005607C0" w:rsidRDefault="005607C0" w:rsidP="00066A75">
      <w:pPr>
        <w:shd w:val="clear" w:color="auto" w:fill="FFFFFF"/>
        <w:jc w:val="both"/>
        <w:rPr>
          <w:rFonts w:ascii="Arial" w:hAnsi="Arial" w:cs="Arial"/>
          <w:b/>
          <w:u w:val="single"/>
        </w:rPr>
      </w:pPr>
    </w:p>
    <w:p w14:paraId="2DC46DBF" w14:textId="63B2FB25" w:rsidR="005607C0" w:rsidRDefault="005607C0" w:rsidP="00066A75">
      <w:pPr>
        <w:shd w:val="clear" w:color="auto" w:fill="FFFFFF"/>
        <w:jc w:val="both"/>
        <w:rPr>
          <w:rFonts w:ascii="Arial" w:hAnsi="Arial" w:cs="Arial"/>
          <w:b/>
          <w:u w:val="single"/>
        </w:rPr>
      </w:pPr>
    </w:p>
    <w:p w14:paraId="6459B493" w14:textId="60714816" w:rsidR="005607C0" w:rsidRDefault="005607C0" w:rsidP="00066A75">
      <w:pPr>
        <w:shd w:val="clear" w:color="auto" w:fill="FFFFFF"/>
        <w:jc w:val="both"/>
        <w:rPr>
          <w:rFonts w:ascii="Arial" w:hAnsi="Arial" w:cs="Arial"/>
          <w:b/>
          <w:u w:val="single"/>
        </w:rPr>
      </w:pPr>
    </w:p>
    <w:p w14:paraId="74E76847" w14:textId="6C986865" w:rsidR="005607C0" w:rsidRDefault="005607C0" w:rsidP="00066A75">
      <w:pPr>
        <w:shd w:val="clear" w:color="auto" w:fill="FFFFFF"/>
        <w:jc w:val="both"/>
        <w:rPr>
          <w:rFonts w:ascii="Arial" w:hAnsi="Arial" w:cs="Arial"/>
          <w:b/>
          <w:u w:val="single"/>
        </w:rPr>
      </w:pPr>
    </w:p>
    <w:p w14:paraId="2DE9ED98" w14:textId="77777777" w:rsidR="005607C0" w:rsidRPr="005607C0" w:rsidRDefault="005607C0" w:rsidP="00066A75">
      <w:pPr>
        <w:shd w:val="clear" w:color="auto" w:fill="FFFFFF"/>
        <w:jc w:val="both"/>
        <w:rPr>
          <w:rFonts w:ascii="Arial" w:hAnsi="Arial" w:cs="Arial"/>
          <w:b/>
          <w:u w:val="single"/>
        </w:rPr>
      </w:pPr>
    </w:p>
    <w:p w14:paraId="64BC972C" w14:textId="5FCCACC7" w:rsidR="001640E1" w:rsidRPr="005607C0" w:rsidRDefault="001640E1" w:rsidP="00066A75">
      <w:pPr>
        <w:shd w:val="clear" w:color="auto" w:fill="FFFFFF"/>
        <w:jc w:val="both"/>
        <w:rPr>
          <w:rFonts w:ascii="Arial" w:hAnsi="Arial" w:cs="Arial"/>
          <w:b/>
          <w:u w:val="single"/>
        </w:rPr>
      </w:pPr>
    </w:p>
    <w:p w14:paraId="4A0D2D27" w14:textId="246D1556" w:rsidR="001640E1" w:rsidRPr="005607C0" w:rsidRDefault="001640E1" w:rsidP="00B00A77">
      <w:pPr>
        <w:pStyle w:val="ListParagraph"/>
        <w:numPr>
          <w:ilvl w:val="0"/>
          <w:numId w:val="13"/>
        </w:numPr>
        <w:shd w:val="clear" w:color="auto" w:fill="FFFFFF"/>
        <w:jc w:val="both"/>
        <w:rPr>
          <w:rFonts w:ascii="Arial" w:hAnsi="Arial" w:cs="Arial"/>
          <w:b/>
          <w:sz w:val="22"/>
          <w:szCs w:val="22"/>
        </w:rPr>
      </w:pPr>
      <w:r w:rsidRPr="005607C0">
        <w:rPr>
          <w:rFonts w:ascii="Arial" w:hAnsi="Arial" w:cs="Arial"/>
          <w:b/>
          <w:sz w:val="22"/>
          <w:szCs w:val="22"/>
        </w:rPr>
        <w:t>Transfers</w:t>
      </w:r>
    </w:p>
    <w:p w14:paraId="07D84043" w14:textId="654A5B93" w:rsidR="001640E1" w:rsidRPr="005607C0" w:rsidRDefault="001640E1" w:rsidP="00B00A77">
      <w:pPr>
        <w:pStyle w:val="ListParagraph"/>
        <w:numPr>
          <w:ilvl w:val="0"/>
          <w:numId w:val="10"/>
        </w:numPr>
        <w:shd w:val="clear" w:color="auto" w:fill="FFFFFF"/>
        <w:jc w:val="both"/>
        <w:rPr>
          <w:rFonts w:ascii="Arial" w:hAnsi="Arial" w:cs="Arial"/>
          <w:b/>
          <w:sz w:val="22"/>
          <w:szCs w:val="22"/>
        </w:rPr>
      </w:pPr>
      <w:r w:rsidRPr="005607C0">
        <w:rPr>
          <w:rFonts w:ascii="Arial" w:hAnsi="Arial" w:cs="Arial"/>
          <w:bCs/>
          <w:sz w:val="22"/>
          <w:szCs w:val="22"/>
        </w:rPr>
        <w:t>Transfers between department IDs other than University Central must be input on the Local Transfer tab at the department ID level. Coordinate with the other departments or JFRs to ensure accurate budgeting of transfers outside of your direct area.</w:t>
      </w:r>
    </w:p>
    <w:p w14:paraId="70A7FDF3" w14:textId="77777777" w:rsidR="00B00A77" w:rsidRPr="005607C0" w:rsidRDefault="00B00A77" w:rsidP="00B00A77">
      <w:pPr>
        <w:pStyle w:val="ListParagraph"/>
        <w:shd w:val="clear" w:color="auto" w:fill="FFFFFF"/>
        <w:jc w:val="both"/>
        <w:rPr>
          <w:rFonts w:ascii="Arial" w:hAnsi="Arial" w:cs="Arial"/>
          <w:b/>
          <w:sz w:val="22"/>
          <w:szCs w:val="22"/>
        </w:rPr>
      </w:pPr>
    </w:p>
    <w:p w14:paraId="41CC6041" w14:textId="541B0BD2" w:rsidR="009B31F3" w:rsidRPr="005607C0" w:rsidRDefault="00CE3501" w:rsidP="009B31F3">
      <w:pPr>
        <w:shd w:val="clear" w:color="auto" w:fill="FFFFFF"/>
        <w:jc w:val="center"/>
        <w:rPr>
          <w:rFonts w:ascii="Arial" w:hAnsi="Arial" w:cs="Arial"/>
          <w:b/>
          <w:sz w:val="22"/>
          <w:szCs w:val="22"/>
        </w:rPr>
      </w:pPr>
      <w:r w:rsidRPr="005607C0">
        <w:rPr>
          <w:rFonts w:ascii="Arial" w:hAnsi="Arial" w:cs="Arial"/>
          <w:noProof/>
        </w:rPr>
        <w:drawing>
          <wp:inline distT="0" distB="0" distL="0" distR="0" wp14:anchorId="25E442F7" wp14:editId="21438310">
            <wp:extent cx="2867025" cy="847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7025" cy="847725"/>
                    </a:xfrm>
                    <a:prstGeom prst="rect">
                      <a:avLst/>
                    </a:prstGeom>
                    <a:noFill/>
                    <a:ln>
                      <a:noFill/>
                    </a:ln>
                  </pic:spPr>
                </pic:pic>
              </a:graphicData>
            </a:graphic>
          </wp:inline>
        </w:drawing>
      </w:r>
    </w:p>
    <w:p w14:paraId="2CA14EE2" w14:textId="43F73329" w:rsidR="00CE3501" w:rsidRPr="005607C0" w:rsidRDefault="00CE3501" w:rsidP="009B31F3">
      <w:pPr>
        <w:shd w:val="clear" w:color="auto" w:fill="FFFFFF"/>
        <w:jc w:val="center"/>
        <w:rPr>
          <w:rFonts w:ascii="Arial" w:hAnsi="Arial" w:cs="Arial"/>
          <w:b/>
          <w:sz w:val="22"/>
          <w:szCs w:val="22"/>
        </w:rPr>
      </w:pPr>
    </w:p>
    <w:p w14:paraId="7D729491" w14:textId="77777777" w:rsidR="00CE3501" w:rsidRPr="005607C0" w:rsidRDefault="00CE3501" w:rsidP="009B31F3">
      <w:pPr>
        <w:shd w:val="clear" w:color="auto" w:fill="FFFFFF"/>
        <w:jc w:val="center"/>
        <w:rPr>
          <w:rFonts w:ascii="Arial" w:hAnsi="Arial" w:cs="Arial"/>
          <w:b/>
          <w:sz w:val="22"/>
          <w:szCs w:val="22"/>
        </w:rPr>
      </w:pPr>
    </w:p>
    <w:p w14:paraId="3A1775DE" w14:textId="15FD7E53" w:rsidR="009B31F3" w:rsidRPr="005607C0" w:rsidRDefault="00CE3501" w:rsidP="009B31F3">
      <w:pPr>
        <w:shd w:val="clear" w:color="auto" w:fill="FFFFFF"/>
        <w:jc w:val="center"/>
        <w:rPr>
          <w:rFonts w:ascii="Arial" w:hAnsi="Arial" w:cs="Arial"/>
          <w:b/>
          <w:sz w:val="22"/>
          <w:szCs w:val="22"/>
        </w:rPr>
      </w:pPr>
      <w:r w:rsidRPr="005607C0">
        <w:rPr>
          <w:rFonts w:ascii="Arial" w:hAnsi="Arial" w:cs="Arial"/>
          <w:noProof/>
        </w:rPr>
        <w:drawing>
          <wp:inline distT="0" distB="0" distL="0" distR="0" wp14:anchorId="7320E398" wp14:editId="36AD71C7">
            <wp:extent cx="2867025" cy="6477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7025" cy="647700"/>
                    </a:xfrm>
                    <a:prstGeom prst="rect">
                      <a:avLst/>
                    </a:prstGeom>
                    <a:noFill/>
                    <a:ln>
                      <a:noFill/>
                    </a:ln>
                  </pic:spPr>
                </pic:pic>
              </a:graphicData>
            </a:graphic>
          </wp:inline>
        </w:drawing>
      </w:r>
    </w:p>
    <w:p w14:paraId="38E3E908" w14:textId="1A6F9833" w:rsidR="00CE3501" w:rsidRPr="005607C0" w:rsidRDefault="00CE3501" w:rsidP="009B31F3">
      <w:pPr>
        <w:shd w:val="clear" w:color="auto" w:fill="FFFFFF"/>
        <w:jc w:val="center"/>
        <w:rPr>
          <w:rFonts w:ascii="Arial" w:hAnsi="Arial" w:cs="Arial"/>
          <w:b/>
          <w:sz w:val="22"/>
          <w:szCs w:val="22"/>
        </w:rPr>
      </w:pPr>
    </w:p>
    <w:p w14:paraId="2A4313CC" w14:textId="693F8FD6" w:rsidR="00B00A77" w:rsidRPr="005607C0" w:rsidRDefault="00CE3501" w:rsidP="00B00A77">
      <w:pPr>
        <w:shd w:val="clear" w:color="auto" w:fill="FFFFFF"/>
        <w:jc w:val="center"/>
        <w:rPr>
          <w:rFonts w:ascii="Arial" w:hAnsi="Arial" w:cs="Arial"/>
          <w:b/>
          <w:sz w:val="22"/>
          <w:szCs w:val="22"/>
        </w:rPr>
      </w:pPr>
      <w:r w:rsidRPr="005607C0">
        <w:rPr>
          <w:rFonts w:ascii="Arial" w:hAnsi="Arial" w:cs="Arial"/>
          <w:noProof/>
        </w:rPr>
        <w:drawing>
          <wp:inline distT="0" distB="0" distL="0" distR="0" wp14:anchorId="67D02C5B" wp14:editId="280B7208">
            <wp:extent cx="2867025" cy="6477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7025" cy="647700"/>
                    </a:xfrm>
                    <a:prstGeom prst="rect">
                      <a:avLst/>
                    </a:prstGeom>
                    <a:noFill/>
                    <a:ln>
                      <a:noFill/>
                    </a:ln>
                  </pic:spPr>
                </pic:pic>
              </a:graphicData>
            </a:graphic>
          </wp:inline>
        </w:drawing>
      </w:r>
    </w:p>
    <w:p w14:paraId="4AC99A20" w14:textId="5E0B892C" w:rsidR="00B00A77" w:rsidRPr="005607C0" w:rsidRDefault="00B00A77" w:rsidP="00B00A77">
      <w:pPr>
        <w:shd w:val="clear" w:color="auto" w:fill="FFFFFF"/>
        <w:jc w:val="center"/>
        <w:rPr>
          <w:rFonts w:ascii="Arial" w:hAnsi="Arial" w:cs="Arial"/>
          <w:b/>
          <w:sz w:val="22"/>
          <w:szCs w:val="22"/>
        </w:rPr>
      </w:pPr>
    </w:p>
    <w:p w14:paraId="22D40CFF" w14:textId="77777777" w:rsidR="001640E1" w:rsidRPr="005607C0" w:rsidRDefault="001640E1" w:rsidP="00066A75">
      <w:pPr>
        <w:shd w:val="clear" w:color="auto" w:fill="FFFFFF"/>
        <w:jc w:val="both"/>
        <w:rPr>
          <w:rFonts w:ascii="Arial" w:hAnsi="Arial" w:cs="Arial"/>
          <w:bCs/>
          <w:sz w:val="22"/>
          <w:szCs w:val="22"/>
        </w:rPr>
      </w:pPr>
    </w:p>
    <w:p w14:paraId="4AFF64CC" w14:textId="6D4A8A6E" w:rsidR="00750F81" w:rsidRPr="005607C0" w:rsidRDefault="00750F81" w:rsidP="00B00A77">
      <w:pPr>
        <w:pStyle w:val="ListParagraph"/>
        <w:numPr>
          <w:ilvl w:val="0"/>
          <w:numId w:val="11"/>
        </w:numPr>
        <w:shd w:val="clear" w:color="auto" w:fill="FFFFFF"/>
        <w:jc w:val="both"/>
        <w:rPr>
          <w:rFonts w:ascii="Arial" w:hAnsi="Arial" w:cs="Arial"/>
          <w:b/>
          <w:sz w:val="28"/>
          <w:szCs w:val="28"/>
        </w:rPr>
      </w:pPr>
      <w:r w:rsidRPr="005607C0">
        <w:rPr>
          <w:rFonts w:ascii="Arial" w:hAnsi="Arial" w:cs="Arial"/>
          <w:b/>
          <w:sz w:val="28"/>
          <w:szCs w:val="28"/>
        </w:rPr>
        <w:t>State Finance Template</w:t>
      </w:r>
    </w:p>
    <w:p w14:paraId="4E231E7C" w14:textId="5FA87BB9" w:rsidR="00750F81" w:rsidRPr="005607C0" w:rsidRDefault="00750F81" w:rsidP="00750F81">
      <w:pPr>
        <w:shd w:val="clear" w:color="auto" w:fill="FFFFFF"/>
        <w:ind w:left="360"/>
        <w:jc w:val="both"/>
        <w:rPr>
          <w:rFonts w:ascii="Arial" w:hAnsi="Arial" w:cs="Arial"/>
          <w:b/>
          <w:sz w:val="28"/>
          <w:szCs w:val="28"/>
        </w:rPr>
      </w:pPr>
    </w:p>
    <w:p w14:paraId="5D9F5646" w14:textId="167C153A" w:rsidR="00750F81" w:rsidRPr="005607C0" w:rsidRDefault="00750F81" w:rsidP="00750F81">
      <w:pPr>
        <w:shd w:val="clear" w:color="auto" w:fill="FFFFFF"/>
        <w:ind w:left="360"/>
        <w:jc w:val="both"/>
        <w:rPr>
          <w:rFonts w:ascii="Arial" w:hAnsi="Arial" w:cs="Arial"/>
          <w:b/>
        </w:rPr>
      </w:pPr>
      <w:r w:rsidRPr="005607C0">
        <w:rPr>
          <w:rFonts w:ascii="Arial" w:hAnsi="Arial" w:cs="Arial"/>
          <w:b/>
        </w:rPr>
        <w:t xml:space="preserve">TO DO: Reallocate non-personnel expenses as </w:t>
      </w:r>
      <w:proofErr w:type="gramStart"/>
      <w:r w:rsidRPr="005607C0">
        <w:rPr>
          <w:rFonts w:ascii="Arial" w:hAnsi="Arial" w:cs="Arial"/>
          <w:b/>
        </w:rPr>
        <w:t>needed</w:t>
      </w:r>
      <w:proofErr w:type="gramEnd"/>
    </w:p>
    <w:p w14:paraId="3146FF8E" w14:textId="0BC6A7E1" w:rsidR="00750F81" w:rsidRPr="005607C0" w:rsidRDefault="00750F81" w:rsidP="00750F81">
      <w:pPr>
        <w:shd w:val="clear" w:color="auto" w:fill="FFFFFF"/>
        <w:ind w:left="360"/>
        <w:jc w:val="both"/>
        <w:rPr>
          <w:rFonts w:ascii="Arial" w:hAnsi="Arial" w:cs="Arial"/>
          <w:b/>
        </w:rPr>
      </w:pPr>
    </w:p>
    <w:p w14:paraId="5067819B" w14:textId="0A99DF5A" w:rsidR="004E6F02" w:rsidRPr="000172D9" w:rsidRDefault="00066A75" w:rsidP="00F17ED4">
      <w:pPr>
        <w:pStyle w:val="ListParagraph"/>
        <w:numPr>
          <w:ilvl w:val="0"/>
          <w:numId w:val="9"/>
        </w:numPr>
        <w:shd w:val="clear" w:color="auto" w:fill="FFFFFF"/>
        <w:jc w:val="both"/>
        <w:rPr>
          <w:rFonts w:ascii="Arial" w:hAnsi="Arial" w:cs="Arial"/>
          <w:b/>
        </w:rPr>
      </w:pPr>
      <w:r w:rsidRPr="000172D9">
        <w:rPr>
          <w:rFonts w:ascii="Arial" w:hAnsi="Arial" w:cs="Arial"/>
          <w:bCs/>
          <w:sz w:val="22"/>
          <w:szCs w:val="22"/>
        </w:rPr>
        <w:t>The State Finance Template calculates the “FY2</w:t>
      </w:r>
      <w:r w:rsidR="00287C6D">
        <w:rPr>
          <w:rFonts w:ascii="Arial" w:hAnsi="Arial" w:cs="Arial"/>
          <w:bCs/>
          <w:sz w:val="22"/>
          <w:szCs w:val="22"/>
        </w:rPr>
        <w:t>4</w:t>
      </w:r>
      <w:r w:rsidRPr="000172D9">
        <w:rPr>
          <w:rFonts w:ascii="Arial" w:hAnsi="Arial" w:cs="Arial"/>
          <w:bCs/>
          <w:sz w:val="22"/>
          <w:szCs w:val="22"/>
        </w:rPr>
        <w:t xml:space="preserve"> Final Budget” by adding the “FY2</w:t>
      </w:r>
      <w:r w:rsidR="00287C6D">
        <w:rPr>
          <w:rFonts w:ascii="Arial" w:hAnsi="Arial" w:cs="Arial"/>
          <w:bCs/>
          <w:sz w:val="22"/>
          <w:szCs w:val="22"/>
        </w:rPr>
        <w:t>3</w:t>
      </w:r>
      <w:r w:rsidRPr="000172D9">
        <w:rPr>
          <w:rFonts w:ascii="Arial" w:hAnsi="Arial" w:cs="Arial"/>
          <w:bCs/>
          <w:sz w:val="22"/>
          <w:szCs w:val="22"/>
        </w:rPr>
        <w:t xml:space="preserve"> Starting Budget” with the “FY2</w:t>
      </w:r>
      <w:r w:rsidR="008D614D">
        <w:rPr>
          <w:rFonts w:ascii="Arial" w:hAnsi="Arial" w:cs="Arial"/>
          <w:bCs/>
          <w:sz w:val="22"/>
          <w:szCs w:val="22"/>
        </w:rPr>
        <w:t>4</w:t>
      </w:r>
      <w:r w:rsidRPr="000172D9">
        <w:rPr>
          <w:rFonts w:ascii="Arial" w:hAnsi="Arial" w:cs="Arial"/>
          <w:bCs/>
          <w:sz w:val="22"/>
          <w:szCs w:val="22"/>
        </w:rPr>
        <w:t xml:space="preserve"> Budget Reallocation” column.</w:t>
      </w:r>
    </w:p>
    <w:p w14:paraId="1DB54453" w14:textId="4E0AD36E" w:rsidR="004E6F02" w:rsidRPr="005607C0" w:rsidRDefault="004E6F02" w:rsidP="00A4291B">
      <w:pPr>
        <w:shd w:val="clear" w:color="auto" w:fill="FFFFFF"/>
        <w:jc w:val="both"/>
        <w:rPr>
          <w:rFonts w:ascii="Arial" w:hAnsi="Arial" w:cs="Arial"/>
          <w:b/>
        </w:rPr>
      </w:pPr>
    </w:p>
    <w:p w14:paraId="105E1468" w14:textId="04418D69" w:rsidR="004E6F02" w:rsidRPr="005607C0" w:rsidRDefault="004E6F02" w:rsidP="00A4291B">
      <w:pPr>
        <w:shd w:val="clear" w:color="auto" w:fill="FFFFFF"/>
        <w:jc w:val="both"/>
        <w:rPr>
          <w:rFonts w:ascii="Arial" w:hAnsi="Arial" w:cs="Arial"/>
          <w:b/>
        </w:rPr>
      </w:pPr>
    </w:p>
    <w:p w14:paraId="61DAAE63" w14:textId="1D61037A" w:rsidR="004E6F02" w:rsidRPr="005607C0" w:rsidRDefault="004E6F02" w:rsidP="00A4291B">
      <w:pPr>
        <w:shd w:val="clear" w:color="auto" w:fill="FFFFFF"/>
        <w:jc w:val="both"/>
        <w:rPr>
          <w:rFonts w:ascii="Arial" w:hAnsi="Arial" w:cs="Arial"/>
          <w:b/>
        </w:rPr>
      </w:pPr>
    </w:p>
    <w:p w14:paraId="2DCF2E4C" w14:textId="002FDE53" w:rsidR="004E6F02" w:rsidRPr="005607C0" w:rsidRDefault="004E6F02" w:rsidP="00A4291B">
      <w:pPr>
        <w:shd w:val="clear" w:color="auto" w:fill="FFFFFF"/>
        <w:jc w:val="both"/>
        <w:rPr>
          <w:rFonts w:ascii="Arial" w:hAnsi="Arial" w:cs="Arial"/>
          <w:b/>
        </w:rPr>
      </w:pPr>
    </w:p>
    <w:p w14:paraId="4770B8EB" w14:textId="4A72F400" w:rsidR="004E6F02" w:rsidRPr="005607C0" w:rsidRDefault="004E6F02" w:rsidP="00A4291B">
      <w:pPr>
        <w:shd w:val="clear" w:color="auto" w:fill="FFFFFF"/>
        <w:jc w:val="both"/>
        <w:rPr>
          <w:rFonts w:ascii="Arial" w:hAnsi="Arial" w:cs="Arial"/>
          <w:b/>
        </w:rPr>
      </w:pPr>
    </w:p>
    <w:p w14:paraId="37078A0E" w14:textId="3747FDB3" w:rsidR="004E6F02" w:rsidRPr="005607C0" w:rsidRDefault="004E6F02" w:rsidP="00A4291B">
      <w:pPr>
        <w:shd w:val="clear" w:color="auto" w:fill="FFFFFF"/>
        <w:jc w:val="both"/>
        <w:rPr>
          <w:rFonts w:ascii="Arial" w:hAnsi="Arial" w:cs="Arial"/>
          <w:b/>
        </w:rPr>
      </w:pPr>
    </w:p>
    <w:p w14:paraId="5FDC81DC" w14:textId="296EB9DA" w:rsidR="004E6F02" w:rsidRPr="005607C0" w:rsidRDefault="004E6F02" w:rsidP="00A4291B">
      <w:pPr>
        <w:shd w:val="clear" w:color="auto" w:fill="FFFFFF"/>
        <w:jc w:val="both"/>
        <w:rPr>
          <w:rFonts w:ascii="Arial" w:hAnsi="Arial" w:cs="Arial"/>
          <w:b/>
        </w:rPr>
      </w:pPr>
    </w:p>
    <w:p w14:paraId="17DCAD60" w14:textId="07F3F2CD" w:rsidR="004E6F02" w:rsidRPr="005607C0" w:rsidRDefault="004E6F02" w:rsidP="00A4291B">
      <w:pPr>
        <w:shd w:val="clear" w:color="auto" w:fill="FFFFFF"/>
        <w:jc w:val="both"/>
        <w:rPr>
          <w:rFonts w:ascii="Arial" w:hAnsi="Arial" w:cs="Arial"/>
          <w:b/>
        </w:rPr>
      </w:pPr>
    </w:p>
    <w:p w14:paraId="34B65B6B" w14:textId="52DDF382" w:rsidR="004E6F02" w:rsidRPr="005607C0" w:rsidRDefault="004E6F02" w:rsidP="00A4291B">
      <w:pPr>
        <w:shd w:val="clear" w:color="auto" w:fill="FFFFFF"/>
        <w:jc w:val="both"/>
        <w:rPr>
          <w:rFonts w:ascii="Arial" w:hAnsi="Arial" w:cs="Arial"/>
          <w:b/>
        </w:rPr>
      </w:pPr>
    </w:p>
    <w:p w14:paraId="27D3A1B0" w14:textId="7CEEA025" w:rsidR="004E6F02" w:rsidRPr="005607C0" w:rsidRDefault="004E6F02" w:rsidP="00A4291B">
      <w:pPr>
        <w:shd w:val="clear" w:color="auto" w:fill="FFFFFF"/>
        <w:jc w:val="both"/>
        <w:rPr>
          <w:rFonts w:ascii="Arial" w:hAnsi="Arial" w:cs="Arial"/>
          <w:b/>
        </w:rPr>
      </w:pPr>
    </w:p>
    <w:p w14:paraId="6982A905" w14:textId="549B0F24" w:rsidR="004E6F02" w:rsidRPr="005607C0" w:rsidRDefault="004E6F02" w:rsidP="00A4291B">
      <w:pPr>
        <w:shd w:val="clear" w:color="auto" w:fill="FFFFFF"/>
        <w:jc w:val="both"/>
        <w:rPr>
          <w:rFonts w:ascii="Arial" w:hAnsi="Arial" w:cs="Arial"/>
          <w:b/>
        </w:rPr>
      </w:pPr>
    </w:p>
    <w:p w14:paraId="5BA0A840" w14:textId="3D6386BA" w:rsidR="004E6F02" w:rsidRPr="005607C0" w:rsidRDefault="004E6F02" w:rsidP="00A4291B">
      <w:pPr>
        <w:shd w:val="clear" w:color="auto" w:fill="FFFFFF"/>
        <w:jc w:val="both"/>
        <w:rPr>
          <w:rFonts w:ascii="Arial" w:hAnsi="Arial" w:cs="Arial"/>
          <w:b/>
        </w:rPr>
      </w:pPr>
    </w:p>
    <w:p w14:paraId="2E34617E" w14:textId="2A8CE309" w:rsidR="004E6F02" w:rsidRPr="005607C0" w:rsidRDefault="004E6F02" w:rsidP="00A4291B">
      <w:pPr>
        <w:shd w:val="clear" w:color="auto" w:fill="FFFFFF"/>
        <w:jc w:val="both"/>
        <w:rPr>
          <w:rFonts w:ascii="Arial" w:hAnsi="Arial" w:cs="Arial"/>
          <w:b/>
        </w:rPr>
      </w:pPr>
    </w:p>
    <w:p w14:paraId="79EE95F3" w14:textId="50FB88A2" w:rsidR="004E6F02" w:rsidRPr="005607C0" w:rsidRDefault="004E6F02" w:rsidP="00A4291B">
      <w:pPr>
        <w:shd w:val="clear" w:color="auto" w:fill="FFFFFF"/>
        <w:jc w:val="both"/>
        <w:rPr>
          <w:rFonts w:ascii="Arial" w:hAnsi="Arial" w:cs="Arial"/>
          <w:b/>
        </w:rPr>
      </w:pPr>
    </w:p>
    <w:p w14:paraId="5CB58458" w14:textId="3AA30779" w:rsidR="004E6F02" w:rsidRPr="005607C0" w:rsidRDefault="004E6F02" w:rsidP="00A4291B">
      <w:pPr>
        <w:shd w:val="clear" w:color="auto" w:fill="FFFFFF"/>
        <w:jc w:val="both"/>
        <w:rPr>
          <w:rFonts w:ascii="Arial" w:hAnsi="Arial" w:cs="Arial"/>
          <w:b/>
        </w:rPr>
      </w:pPr>
    </w:p>
    <w:p w14:paraId="1B628F31" w14:textId="2F1C034C" w:rsidR="004E6F02" w:rsidRPr="005607C0" w:rsidRDefault="004E6F02" w:rsidP="00A4291B">
      <w:pPr>
        <w:shd w:val="clear" w:color="auto" w:fill="FFFFFF"/>
        <w:jc w:val="both"/>
        <w:rPr>
          <w:rFonts w:ascii="Arial" w:hAnsi="Arial" w:cs="Arial"/>
          <w:b/>
        </w:rPr>
      </w:pPr>
    </w:p>
    <w:p w14:paraId="60B752CC" w14:textId="73F0544B" w:rsidR="004E6F02" w:rsidRPr="005607C0" w:rsidRDefault="004E6F02" w:rsidP="00A4291B">
      <w:pPr>
        <w:shd w:val="clear" w:color="auto" w:fill="FFFFFF"/>
        <w:jc w:val="both"/>
        <w:rPr>
          <w:rFonts w:ascii="Arial" w:hAnsi="Arial" w:cs="Arial"/>
          <w:b/>
        </w:rPr>
      </w:pPr>
    </w:p>
    <w:p w14:paraId="65DEA892" w14:textId="77777777" w:rsidR="004E6F02" w:rsidRPr="005607C0" w:rsidRDefault="004E6F02" w:rsidP="00A4291B">
      <w:pPr>
        <w:shd w:val="clear" w:color="auto" w:fill="FFFFFF"/>
        <w:jc w:val="both"/>
        <w:rPr>
          <w:rFonts w:ascii="Arial" w:hAnsi="Arial" w:cs="Arial"/>
          <w:b/>
        </w:rPr>
      </w:pPr>
    </w:p>
    <w:sectPr w:rsidR="004E6F02" w:rsidRPr="005607C0" w:rsidSect="00212689">
      <w:footerReference w:type="default" r:id="rId16"/>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10960" w14:textId="77777777" w:rsidR="005E7331" w:rsidRDefault="005E7331">
      <w:r>
        <w:separator/>
      </w:r>
    </w:p>
  </w:endnote>
  <w:endnote w:type="continuationSeparator" w:id="0">
    <w:p w14:paraId="53B2D5B8" w14:textId="77777777" w:rsidR="005E7331" w:rsidRDefault="005E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406753"/>
      <w:docPartObj>
        <w:docPartGallery w:val="Page Numbers (Bottom of Page)"/>
        <w:docPartUnique/>
      </w:docPartObj>
    </w:sdtPr>
    <w:sdtEndPr>
      <w:rPr>
        <w:rFonts w:ascii="Verdana" w:hAnsi="Verdana"/>
        <w:noProof/>
        <w:sz w:val="20"/>
        <w:szCs w:val="20"/>
      </w:rPr>
    </w:sdtEndPr>
    <w:sdtContent>
      <w:p w14:paraId="2545E4B1" w14:textId="1D43B1FE" w:rsidR="00AD0EC3" w:rsidRPr="00B41308" w:rsidRDefault="00AD0EC3">
        <w:pPr>
          <w:pStyle w:val="Footer"/>
          <w:jc w:val="right"/>
          <w:rPr>
            <w:rFonts w:ascii="Verdana" w:hAnsi="Verdana"/>
            <w:sz w:val="20"/>
            <w:szCs w:val="20"/>
          </w:rPr>
        </w:pPr>
        <w:r w:rsidRPr="00B41308">
          <w:rPr>
            <w:rFonts w:ascii="Verdana" w:hAnsi="Verdana"/>
            <w:sz w:val="20"/>
            <w:szCs w:val="20"/>
          </w:rPr>
          <w:fldChar w:fldCharType="begin"/>
        </w:r>
        <w:r w:rsidRPr="00B41308">
          <w:rPr>
            <w:rFonts w:ascii="Verdana" w:hAnsi="Verdana"/>
            <w:sz w:val="20"/>
            <w:szCs w:val="20"/>
          </w:rPr>
          <w:instrText xml:space="preserve"> PAGE   \* MERGEFORMAT </w:instrText>
        </w:r>
        <w:r w:rsidRPr="00B41308">
          <w:rPr>
            <w:rFonts w:ascii="Verdana" w:hAnsi="Verdana"/>
            <w:sz w:val="20"/>
            <w:szCs w:val="20"/>
          </w:rPr>
          <w:fldChar w:fldCharType="separate"/>
        </w:r>
        <w:r w:rsidR="00856F4E">
          <w:rPr>
            <w:rFonts w:ascii="Verdana" w:hAnsi="Verdana"/>
            <w:noProof/>
            <w:sz w:val="20"/>
            <w:szCs w:val="20"/>
          </w:rPr>
          <w:t>6</w:t>
        </w:r>
        <w:r w:rsidRPr="00B41308">
          <w:rPr>
            <w:rFonts w:ascii="Verdana" w:hAnsi="Verdana"/>
            <w:noProof/>
            <w:sz w:val="20"/>
            <w:szCs w:val="20"/>
          </w:rPr>
          <w:fldChar w:fldCharType="end"/>
        </w:r>
      </w:p>
    </w:sdtContent>
  </w:sdt>
  <w:p w14:paraId="05632B9A" w14:textId="77777777" w:rsidR="003531E6" w:rsidRPr="00F90425" w:rsidRDefault="003531E6">
    <w:pPr>
      <w:pStyle w:val="Footer"/>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A709D" w14:textId="77777777" w:rsidR="005E7331" w:rsidRDefault="005E7331">
      <w:r>
        <w:separator/>
      </w:r>
    </w:p>
  </w:footnote>
  <w:footnote w:type="continuationSeparator" w:id="0">
    <w:p w14:paraId="2B38B47D" w14:textId="77777777" w:rsidR="005E7331" w:rsidRDefault="005E7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2596"/>
    <w:multiLevelType w:val="hybridMultilevel"/>
    <w:tmpl w:val="290AEA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E6071D"/>
    <w:multiLevelType w:val="hybridMultilevel"/>
    <w:tmpl w:val="34669500"/>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177C1EF1"/>
    <w:multiLevelType w:val="hybridMultilevel"/>
    <w:tmpl w:val="7054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630DA"/>
    <w:multiLevelType w:val="hybridMultilevel"/>
    <w:tmpl w:val="CCC09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066680"/>
    <w:multiLevelType w:val="hybridMultilevel"/>
    <w:tmpl w:val="19D08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21639"/>
    <w:multiLevelType w:val="hybridMultilevel"/>
    <w:tmpl w:val="65D2C8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4404273"/>
    <w:multiLevelType w:val="hybridMultilevel"/>
    <w:tmpl w:val="7B46D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1A4A2A"/>
    <w:multiLevelType w:val="hybridMultilevel"/>
    <w:tmpl w:val="515E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C81004"/>
    <w:multiLevelType w:val="hybridMultilevel"/>
    <w:tmpl w:val="4260C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FB49DE"/>
    <w:multiLevelType w:val="hybridMultilevel"/>
    <w:tmpl w:val="13364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CB6AF3"/>
    <w:multiLevelType w:val="hybridMultilevel"/>
    <w:tmpl w:val="74CA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6F73C6"/>
    <w:multiLevelType w:val="hybridMultilevel"/>
    <w:tmpl w:val="B2365F5A"/>
    <w:lvl w:ilvl="0" w:tplc="04090001">
      <w:start w:val="1"/>
      <w:numFmt w:val="bullet"/>
      <w:lvlText w:val=""/>
      <w:lvlJc w:val="left"/>
      <w:pPr>
        <w:tabs>
          <w:tab w:val="num" w:pos="720"/>
        </w:tabs>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7C50EA5"/>
    <w:multiLevelType w:val="hybridMultilevel"/>
    <w:tmpl w:val="079E9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11203887">
    <w:abstractNumId w:val="8"/>
  </w:num>
  <w:num w:numId="2" w16cid:durableId="2065059198">
    <w:abstractNumId w:val="6"/>
  </w:num>
  <w:num w:numId="3" w16cid:durableId="1255938070">
    <w:abstractNumId w:val="9"/>
  </w:num>
  <w:num w:numId="4" w16cid:durableId="1425878300">
    <w:abstractNumId w:val="7"/>
  </w:num>
  <w:num w:numId="5" w16cid:durableId="2062556039">
    <w:abstractNumId w:val="10"/>
  </w:num>
  <w:num w:numId="6" w16cid:durableId="1911846314">
    <w:abstractNumId w:val="0"/>
  </w:num>
  <w:num w:numId="7" w16cid:durableId="342249073">
    <w:abstractNumId w:val="1"/>
  </w:num>
  <w:num w:numId="8" w16cid:durableId="2146847368">
    <w:abstractNumId w:val="5"/>
  </w:num>
  <w:num w:numId="9" w16cid:durableId="583270807">
    <w:abstractNumId w:val="11"/>
  </w:num>
  <w:num w:numId="10" w16cid:durableId="1133249453">
    <w:abstractNumId w:val="2"/>
  </w:num>
  <w:num w:numId="11" w16cid:durableId="70861057">
    <w:abstractNumId w:val="4"/>
  </w:num>
  <w:num w:numId="12" w16cid:durableId="662391489">
    <w:abstractNumId w:val="3"/>
  </w:num>
  <w:num w:numId="13" w16cid:durableId="181895474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359"/>
    <w:rsid w:val="00001EA9"/>
    <w:rsid w:val="00005173"/>
    <w:rsid w:val="000053EA"/>
    <w:rsid w:val="000063BB"/>
    <w:rsid w:val="000075B9"/>
    <w:rsid w:val="000101FB"/>
    <w:rsid w:val="00010D63"/>
    <w:rsid w:val="00012D77"/>
    <w:rsid w:val="00013E13"/>
    <w:rsid w:val="00013FBD"/>
    <w:rsid w:val="000165A9"/>
    <w:rsid w:val="000166F3"/>
    <w:rsid w:val="000172D9"/>
    <w:rsid w:val="00020355"/>
    <w:rsid w:val="00020738"/>
    <w:rsid w:val="00020BA6"/>
    <w:rsid w:val="00020FA7"/>
    <w:rsid w:val="000214C5"/>
    <w:rsid w:val="00021F99"/>
    <w:rsid w:val="0002213B"/>
    <w:rsid w:val="00031607"/>
    <w:rsid w:val="00031665"/>
    <w:rsid w:val="00033A0E"/>
    <w:rsid w:val="000353B8"/>
    <w:rsid w:val="00035C51"/>
    <w:rsid w:val="000368BA"/>
    <w:rsid w:val="0003723F"/>
    <w:rsid w:val="00037E99"/>
    <w:rsid w:val="0004066F"/>
    <w:rsid w:val="0004128D"/>
    <w:rsid w:val="00042E18"/>
    <w:rsid w:val="0004308D"/>
    <w:rsid w:val="0004371E"/>
    <w:rsid w:val="00044DF9"/>
    <w:rsid w:val="000453C3"/>
    <w:rsid w:val="00045F2E"/>
    <w:rsid w:val="000463A4"/>
    <w:rsid w:val="00047672"/>
    <w:rsid w:val="000479C2"/>
    <w:rsid w:val="000516C5"/>
    <w:rsid w:val="00051C2A"/>
    <w:rsid w:val="00063769"/>
    <w:rsid w:val="00063841"/>
    <w:rsid w:val="0006637A"/>
    <w:rsid w:val="00066A75"/>
    <w:rsid w:val="00067B5D"/>
    <w:rsid w:val="000703A4"/>
    <w:rsid w:val="000708A1"/>
    <w:rsid w:val="00072E0D"/>
    <w:rsid w:val="00073D94"/>
    <w:rsid w:val="00073FAE"/>
    <w:rsid w:val="00077DCC"/>
    <w:rsid w:val="00077F61"/>
    <w:rsid w:val="00082700"/>
    <w:rsid w:val="00082A99"/>
    <w:rsid w:val="0008424F"/>
    <w:rsid w:val="0008433F"/>
    <w:rsid w:val="0008656E"/>
    <w:rsid w:val="00086D40"/>
    <w:rsid w:val="00092A93"/>
    <w:rsid w:val="000A09FB"/>
    <w:rsid w:val="000A52AF"/>
    <w:rsid w:val="000B06FC"/>
    <w:rsid w:val="000B0E4C"/>
    <w:rsid w:val="000B14C3"/>
    <w:rsid w:val="000B2B9C"/>
    <w:rsid w:val="000B2EC2"/>
    <w:rsid w:val="000B4706"/>
    <w:rsid w:val="000B53E3"/>
    <w:rsid w:val="000B5715"/>
    <w:rsid w:val="000B5E88"/>
    <w:rsid w:val="000B6D53"/>
    <w:rsid w:val="000B7743"/>
    <w:rsid w:val="000B79C6"/>
    <w:rsid w:val="000C038F"/>
    <w:rsid w:val="000C2195"/>
    <w:rsid w:val="000C2B6A"/>
    <w:rsid w:val="000C42E3"/>
    <w:rsid w:val="000C7804"/>
    <w:rsid w:val="000D097F"/>
    <w:rsid w:val="000D0C09"/>
    <w:rsid w:val="000D2B48"/>
    <w:rsid w:val="000D347E"/>
    <w:rsid w:val="000D4398"/>
    <w:rsid w:val="000D5953"/>
    <w:rsid w:val="000D5BEE"/>
    <w:rsid w:val="000D5BF0"/>
    <w:rsid w:val="000D664F"/>
    <w:rsid w:val="000D7D1D"/>
    <w:rsid w:val="000E2AD8"/>
    <w:rsid w:val="000E3470"/>
    <w:rsid w:val="000E41C6"/>
    <w:rsid w:val="000E4565"/>
    <w:rsid w:val="000E729F"/>
    <w:rsid w:val="000E788B"/>
    <w:rsid w:val="000F0302"/>
    <w:rsid w:val="000F0567"/>
    <w:rsid w:val="000F06E6"/>
    <w:rsid w:val="000F6680"/>
    <w:rsid w:val="000F769F"/>
    <w:rsid w:val="001005AD"/>
    <w:rsid w:val="001023BE"/>
    <w:rsid w:val="00102BFA"/>
    <w:rsid w:val="00105D9A"/>
    <w:rsid w:val="00111F58"/>
    <w:rsid w:val="001130CF"/>
    <w:rsid w:val="00113E53"/>
    <w:rsid w:val="00114A14"/>
    <w:rsid w:val="00115B12"/>
    <w:rsid w:val="00120961"/>
    <w:rsid w:val="00122BBE"/>
    <w:rsid w:val="0012350A"/>
    <w:rsid w:val="00125D30"/>
    <w:rsid w:val="00126F2B"/>
    <w:rsid w:val="00132352"/>
    <w:rsid w:val="00133C21"/>
    <w:rsid w:val="00134E93"/>
    <w:rsid w:val="00135F79"/>
    <w:rsid w:val="00136FA3"/>
    <w:rsid w:val="001400F4"/>
    <w:rsid w:val="0014257A"/>
    <w:rsid w:val="00146C61"/>
    <w:rsid w:val="00151763"/>
    <w:rsid w:val="001522A2"/>
    <w:rsid w:val="00153901"/>
    <w:rsid w:val="00154F56"/>
    <w:rsid w:val="001604D3"/>
    <w:rsid w:val="001608AA"/>
    <w:rsid w:val="00160FE0"/>
    <w:rsid w:val="001631EF"/>
    <w:rsid w:val="001632FB"/>
    <w:rsid w:val="00163C20"/>
    <w:rsid w:val="001640E1"/>
    <w:rsid w:val="001645FD"/>
    <w:rsid w:val="001668A9"/>
    <w:rsid w:val="00166CD3"/>
    <w:rsid w:val="00175013"/>
    <w:rsid w:val="001760A6"/>
    <w:rsid w:val="001761D6"/>
    <w:rsid w:val="0018158D"/>
    <w:rsid w:val="0018416E"/>
    <w:rsid w:val="001850D5"/>
    <w:rsid w:val="0018588A"/>
    <w:rsid w:val="001870C4"/>
    <w:rsid w:val="0019482A"/>
    <w:rsid w:val="00194ABF"/>
    <w:rsid w:val="00197F84"/>
    <w:rsid w:val="001A588C"/>
    <w:rsid w:val="001A62E1"/>
    <w:rsid w:val="001A6CD5"/>
    <w:rsid w:val="001A718C"/>
    <w:rsid w:val="001A7EB8"/>
    <w:rsid w:val="001B0362"/>
    <w:rsid w:val="001B723F"/>
    <w:rsid w:val="001B7412"/>
    <w:rsid w:val="001C0A99"/>
    <w:rsid w:val="001C0CB6"/>
    <w:rsid w:val="001C10A9"/>
    <w:rsid w:val="001D02F7"/>
    <w:rsid w:val="001D1D78"/>
    <w:rsid w:val="001D3343"/>
    <w:rsid w:val="001D4639"/>
    <w:rsid w:val="001D6E65"/>
    <w:rsid w:val="001D7562"/>
    <w:rsid w:val="001E1725"/>
    <w:rsid w:val="001E1893"/>
    <w:rsid w:val="001E2FE3"/>
    <w:rsid w:val="001E42D2"/>
    <w:rsid w:val="001E6BBB"/>
    <w:rsid w:val="001F03F0"/>
    <w:rsid w:val="001F7F75"/>
    <w:rsid w:val="002022DE"/>
    <w:rsid w:val="0020511B"/>
    <w:rsid w:val="00205E53"/>
    <w:rsid w:val="00211146"/>
    <w:rsid w:val="00212689"/>
    <w:rsid w:val="00213827"/>
    <w:rsid w:val="00213BE7"/>
    <w:rsid w:val="00215302"/>
    <w:rsid w:val="0021771F"/>
    <w:rsid w:val="00217C5B"/>
    <w:rsid w:val="0022094B"/>
    <w:rsid w:val="00222F21"/>
    <w:rsid w:val="0022459F"/>
    <w:rsid w:val="00224F50"/>
    <w:rsid w:val="00224F64"/>
    <w:rsid w:val="0023252C"/>
    <w:rsid w:val="00233E53"/>
    <w:rsid w:val="002340C3"/>
    <w:rsid w:val="00234E54"/>
    <w:rsid w:val="00234FB5"/>
    <w:rsid w:val="002359C4"/>
    <w:rsid w:val="002371C2"/>
    <w:rsid w:val="00242D89"/>
    <w:rsid w:val="002436D9"/>
    <w:rsid w:val="00245546"/>
    <w:rsid w:val="00245A7E"/>
    <w:rsid w:val="002468E2"/>
    <w:rsid w:val="002501D4"/>
    <w:rsid w:val="00253DDD"/>
    <w:rsid w:val="00255795"/>
    <w:rsid w:val="00256161"/>
    <w:rsid w:val="0026130C"/>
    <w:rsid w:val="0026149C"/>
    <w:rsid w:val="00261E03"/>
    <w:rsid w:val="002634A1"/>
    <w:rsid w:val="00264DA2"/>
    <w:rsid w:val="002655DD"/>
    <w:rsid w:val="002664B1"/>
    <w:rsid w:val="0026662F"/>
    <w:rsid w:val="00267C89"/>
    <w:rsid w:val="00272A59"/>
    <w:rsid w:val="00274166"/>
    <w:rsid w:val="00274417"/>
    <w:rsid w:val="002758B4"/>
    <w:rsid w:val="002758CD"/>
    <w:rsid w:val="00280558"/>
    <w:rsid w:val="002812D1"/>
    <w:rsid w:val="00282593"/>
    <w:rsid w:val="00284E90"/>
    <w:rsid w:val="00286B37"/>
    <w:rsid w:val="00287084"/>
    <w:rsid w:val="002876BC"/>
    <w:rsid w:val="00287C6D"/>
    <w:rsid w:val="00290F4F"/>
    <w:rsid w:val="00291A8C"/>
    <w:rsid w:val="00291B29"/>
    <w:rsid w:val="0029461B"/>
    <w:rsid w:val="002970FB"/>
    <w:rsid w:val="002A0707"/>
    <w:rsid w:val="002A3E42"/>
    <w:rsid w:val="002A6B80"/>
    <w:rsid w:val="002B1C57"/>
    <w:rsid w:val="002B6849"/>
    <w:rsid w:val="002B6C58"/>
    <w:rsid w:val="002B6F5D"/>
    <w:rsid w:val="002B7C46"/>
    <w:rsid w:val="002C2EB3"/>
    <w:rsid w:val="002C3308"/>
    <w:rsid w:val="002C49B9"/>
    <w:rsid w:val="002C58DA"/>
    <w:rsid w:val="002C6C35"/>
    <w:rsid w:val="002D004B"/>
    <w:rsid w:val="002D1F36"/>
    <w:rsid w:val="002D25FD"/>
    <w:rsid w:val="002D32FE"/>
    <w:rsid w:val="002D3650"/>
    <w:rsid w:val="002D3F28"/>
    <w:rsid w:val="002D5401"/>
    <w:rsid w:val="002D56F1"/>
    <w:rsid w:val="002D656C"/>
    <w:rsid w:val="002D702B"/>
    <w:rsid w:val="002E0290"/>
    <w:rsid w:val="002E27D8"/>
    <w:rsid w:val="002E37A7"/>
    <w:rsid w:val="002E423F"/>
    <w:rsid w:val="002E68F7"/>
    <w:rsid w:val="002E69D3"/>
    <w:rsid w:val="002E7094"/>
    <w:rsid w:val="002E7F71"/>
    <w:rsid w:val="002F0F2E"/>
    <w:rsid w:val="002F1F6E"/>
    <w:rsid w:val="002F312F"/>
    <w:rsid w:val="002F63F1"/>
    <w:rsid w:val="002F65F4"/>
    <w:rsid w:val="003001E9"/>
    <w:rsid w:val="0030044C"/>
    <w:rsid w:val="003015F2"/>
    <w:rsid w:val="003016A6"/>
    <w:rsid w:val="003025A3"/>
    <w:rsid w:val="00304486"/>
    <w:rsid w:val="00304603"/>
    <w:rsid w:val="00304620"/>
    <w:rsid w:val="00311F82"/>
    <w:rsid w:val="00312BCB"/>
    <w:rsid w:val="00314969"/>
    <w:rsid w:val="00314D4A"/>
    <w:rsid w:val="0031501C"/>
    <w:rsid w:val="00316E9E"/>
    <w:rsid w:val="003174D5"/>
    <w:rsid w:val="00317AA8"/>
    <w:rsid w:val="00320E0C"/>
    <w:rsid w:val="00320FF6"/>
    <w:rsid w:val="00321228"/>
    <w:rsid w:val="003213F4"/>
    <w:rsid w:val="0032224F"/>
    <w:rsid w:val="0032475E"/>
    <w:rsid w:val="00325142"/>
    <w:rsid w:val="0033079D"/>
    <w:rsid w:val="00330A7C"/>
    <w:rsid w:val="00330ADA"/>
    <w:rsid w:val="00330FE6"/>
    <w:rsid w:val="003314D4"/>
    <w:rsid w:val="0033168B"/>
    <w:rsid w:val="00337231"/>
    <w:rsid w:val="00337DDA"/>
    <w:rsid w:val="00340A99"/>
    <w:rsid w:val="003434AC"/>
    <w:rsid w:val="00344B96"/>
    <w:rsid w:val="003457D4"/>
    <w:rsid w:val="003461A7"/>
    <w:rsid w:val="003470A9"/>
    <w:rsid w:val="003471DF"/>
    <w:rsid w:val="00350179"/>
    <w:rsid w:val="0035035C"/>
    <w:rsid w:val="003504E0"/>
    <w:rsid w:val="003531E6"/>
    <w:rsid w:val="003538A3"/>
    <w:rsid w:val="00354D21"/>
    <w:rsid w:val="00354E24"/>
    <w:rsid w:val="00355B07"/>
    <w:rsid w:val="003562C6"/>
    <w:rsid w:val="003567D4"/>
    <w:rsid w:val="00356885"/>
    <w:rsid w:val="0035709A"/>
    <w:rsid w:val="00357130"/>
    <w:rsid w:val="00360108"/>
    <w:rsid w:val="003601AC"/>
    <w:rsid w:val="00361EBC"/>
    <w:rsid w:val="00362056"/>
    <w:rsid w:val="0036358D"/>
    <w:rsid w:val="00363E40"/>
    <w:rsid w:val="00364B86"/>
    <w:rsid w:val="00365CBA"/>
    <w:rsid w:val="00366C70"/>
    <w:rsid w:val="00370E17"/>
    <w:rsid w:val="003711A5"/>
    <w:rsid w:val="0037148B"/>
    <w:rsid w:val="00372BDA"/>
    <w:rsid w:val="003760DC"/>
    <w:rsid w:val="00376BB9"/>
    <w:rsid w:val="00377CC9"/>
    <w:rsid w:val="00377EF8"/>
    <w:rsid w:val="00383035"/>
    <w:rsid w:val="00383AD3"/>
    <w:rsid w:val="00383FB9"/>
    <w:rsid w:val="00384100"/>
    <w:rsid w:val="00384C0D"/>
    <w:rsid w:val="0038712E"/>
    <w:rsid w:val="00387544"/>
    <w:rsid w:val="003905DB"/>
    <w:rsid w:val="00390940"/>
    <w:rsid w:val="0039166B"/>
    <w:rsid w:val="00396996"/>
    <w:rsid w:val="00397C29"/>
    <w:rsid w:val="003A37E1"/>
    <w:rsid w:val="003A54C0"/>
    <w:rsid w:val="003A5793"/>
    <w:rsid w:val="003A598E"/>
    <w:rsid w:val="003A6FD4"/>
    <w:rsid w:val="003A79E0"/>
    <w:rsid w:val="003B02D7"/>
    <w:rsid w:val="003B0621"/>
    <w:rsid w:val="003B0AFC"/>
    <w:rsid w:val="003B45A8"/>
    <w:rsid w:val="003B5D67"/>
    <w:rsid w:val="003B6D2C"/>
    <w:rsid w:val="003B765F"/>
    <w:rsid w:val="003C06F1"/>
    <w:rsid w:val="003C071F"/>
    <w:rsid w:val="003C1C76"/>
    <w:rsid w:val="003C5142"/>
    <w:rsid w:val="003C52B1"/>
    <w:rsid w:val="003C5C9A"/>
    <w:rsid w:val="003C68EA"/>
    <w:rsid w:val="003D0967"/>
    <w:rsid w:val="003D1E8F"/>
    <w:rsid w:val="003D1FD3"/>
    <w:rsid w:val="003D2D35"/>
    <w:rsid w:val="003D339D"/>
    <w:rsid w:val="003D3666"/>
    <w:rsid w:val="003D3785"/>
    <w:rsid w:val="003D3E27"/>
    <w:rsid w:val="003D46F8"/>
    <w:rsid w:val="003D5836"/>
    <w:rsid w:val="003D593D"/>
    <w:rsid w:val="003D5B7B"/>
    <w:rsid w:val="003D5DEC"/>
    <w:rsid w:val="003D741F"/>
    <w:rsid w:val="003E0C95"/>
    <w:rsid w:val="003E1533"/>
    <w:rsid w:val="003E2A3E"/>
    <w:rsid w:val="003E30A2"/>
    <w:rsid w:val="003E30C3"/>
    <w:rsid w:val="003E581B"/>
    <w:rsid w:val="003F2697"/>
    <w:rsid w:val="003F2C04"/>
    <w:rsid w:val="003F721B"/>
    <w:rsid w:val="003F728E"/>
    <w:rsid w:val="00405C67"/>
    <w:rsid w:val="00411472"/>
    <w:rsid w:val="00411E29"/>
    <w:rsid w:val="004129C9"/>
    <w:rsid w:val="00415614"/>
    <w:rsid w:val="00421AA7"/>
    <w:rsid w:val="004252C1"/>
    <w:rsid w:val="004252EB"/>
    <w:rsid w:val="00425631"/>
    <w:rsid w:val="00425D45"/>
    <w:rsid w:val="00426087"/>
    <w:rsid w:val="00426FCB"/>
    <w:rsid w:val="0042787D"/>
    <w:rsid w:val="00430820"/>
    <w:rsid w:val="004333D8"/>
    <w:rsid w:val="00434792"/>
    <w:rsid w:val="004366B0"/>
    <w:rsid w:val="00440742"/>
    <w:rsid w:val="0044145B"/>
    <w:rsid w:val="00444BAB"/>
    <w:rsid w:val="00444E1E"/>
    <w:rsid w:val="0044517D"/>
    <w:rsid w:val="00450354"/>
    <w:rsid w:val="00451DAF"/>
    <w:rsid w:val="00451F9E"/>
    <w:rsid w:val="004528A5"/>
    <w:rsid w:val="00452DFC"/>
    <w:rsid w:val="004532D7"/>
    <w:rsid w:val="004556BB"/>
    <w:rsid w:val="00456229"/>
    <w:rsid w:val="0046257C"/>
    <w:rsid w:val="004625E7"/>
    <w:rsid w:val="004636E5"/>
    <w:rsid w:val="0046401C"/>
    <w:rsid w:val="004661EF"/>
    <w:rsid w:val="00467802"/>
    <w:rsid w:val="00471F09"/>
    <w:rsid w:val="0047255E"/>
    <w:rsid w:val="004754BA"/>
    <w:rsid w:val="00476074"/>
    <w:rsid w:val="00480B8A"/>
    <w:rsid w:val="00484824"/>
    <w:rsid w:val="00485AEE"/>
    <w:rsid w:val="00486E07"/>
    <w:rsid w:val="00487544"/>
    <w:rsid w:val="0048757A"/>
    <w:rsid w:val="00490660"/>
    <w:rsid w:val="00492205"/>
    <w:rsid w:val="004942E3"/>
    <w:rsid w:val="0049568F"/>
    <w:rsid w:val="00495C60"/>
    <w:rsid w:val="00495F2D"/>
    <w:rsid w:val="00497E2A"/>
    <w:rsid w:val="004A5317"/>
    <w:rsid w:val="004A67A7"/>
    <w:rsid w:val="004A6858"/>
    <w:rsid w:val="004B0108"/>
    <w:rsid w:val="004B1546"/>
    <w:rsid w:val="004B1737"/>
    <w:rsid w:val="004B1ED3"/>
    <w:rsid w:val="004B21BD"/>
    <w:rsid w:val="004B3575"/>
    <w:rsid w:val="004B629D"/>
    <w:rsid w:val="004B798B"/>
    <w:rsid w:val="004B7DBC"/>
    <w:rsid w:val="004C14D0"/>
    <w:rsid w:val="004C1551"/>
    <w:rsid w:val="004C15D0"/>
    <w:rsid w:val="004C1A5B"/>
    <w:rsid w:val="004C38BD"/>
    <w:rsid w:val="004C47F8"/>
    <w:rsid w:val="004D3233"/>
    <w:rsid w:val="004D4E28"/>
    <w:rsid w:val="004D5658"/>
    <w:rsid w:val="004D58B2"/>
    <w:rsid w:val="004D73D4"/>
    <w:rsid w:val="004E5CE1"/>
    <w:rsid w:val="004E6830"/>
    <w:rsid w:val="004E6F02"/>
    <w:rsid w:val="004F2131"/>
    <w:rsid w:val="004F21D0"/>
    <w:rsid w:val="004F389A"/>
    <w:rsid w:val="004F6278"/>
    <w:rsid w:val="004F7752"/>
    <w:rsid w:val="00502F02"/>
    <w:rsid w:val="00503958"/>
    <w:rsid w:val="00505486"/>
    <w:rsid w:val="005061FF"/>
    <w:rsid w:val="00506778"/>
    <w:rsid w:val="00507EFD"/>
    <w:rsid w:val="00512085"/>
    <w:rsid w:val="005122CB"/>
    <w:rsid w:val="005137AA"/>
    <w:rsid w:val="00513DAD"/>
    <w:rsid w:val="005157C4"/>
    <w:rsid w:val="00521B79"/>
    <w:rsid w:val="00530AD4"/>
    <w:rsid w:val="00533F84"/>
    <w:rsid w:val="0053403F"/>
    <w:rsid w:val="00534546"/>
    <w:rsid w:val="00535533"/>
    <w:rsid w:val="00537A1F"/>
    <w:rsid w:val="00542D9B"/>
    <w:rsid w:val="00545043"/>
    <w:rsid w:val="00550950"/>
    <w:rsid w:val="00550FB0"/>
    <w:rsid w:val="005520A1"/>
    <w:rsid w:val="0055213C"/>
    <w:rsid w:val="005552E9"/>
    <w:rsid w:val="00555481"/>
    <w:rsid w:val="00555B59"/>
    <w:rsid w:val="00556E96"/>
    <w:rsid w:val="005607C0"/>
    <w:rsid w:val="005610F7"/>
    <w:rsid w:val="00561EDB"/>
    <w:rsid w:val="00562AA5"/>
    <w:rsid w:val="00564D42"/>
    <w:rsid w:val="00564EF1"/>
    <w:rsid w:val="00567CA4"/>
    <w:rsid w:val="005708B2"/>
    <w:rsid w:val="00570EC7"/>
    <w:rsid w:val="005732C9"/>
    <w:rsid w:val="0057568E"/>
    <w:rsid w:val="00580B76"/>
    <w:rsid w:val="00581030"/>
    <w:rsid w:val="005839BC"/>
    <w:rsid w:val="0058415F"/>
    <w:rsid w:val="00586B55"/>
    <w:rsid w:val="0058747C"/>
    <w:rsid w:val="00587E7A"/>
    <w:rsid w:val="00590C1D"/>
    <w:rsid w:val="00591335"/>
    <w:rsid w:val="0059135C"/>
    <w:rsid w:val="00593E19"/>
    <w:rsid w:val="005A11E9"/>
    <w:rsid w:val="005B1224"/>
    <w:rsid w:val="005B1EDC"/>
    <w:rsid w:val="005B266A"/>
    <w:rsid w:val="005B27CC"/>
    <w:rsid w:val="005B4024"/>
    <w:rsid w:val="005B47A2"/>
    <w:rsid w:val="005B4A52"/>
    <w:rsid w:val="005B5A2E"/>
    <w:rsid w:val="005B637F"/>
    <w:rsid w:val="005B68DE"/>
    <w:rsid w:val="005C4E52"/>
    <w:rsid w:val="005C6FAE"/>
    <w:rsid w:val="005D2978"/>
    <w:rsid w:val="005D381F"/>
    <w:rsid w:val="005D42D6"/>
    <w:rsid w:val="005E2C6E"/>
    <w:rsid w:val="005E375C"/>
    <w:rsid w:val="005E4814"/>
    <w:rsid w:val="005E65F5"/>
    <w:rsid w:val="005E7331"/>
    <w:rsid w:val="005F28E5"/>
    <w:rsid w:val="005F303D"/>
    <w:rsid w:val="005F4DFE"/>
    <w:rsid w:val="005F669B"/>
    <w:rsid w:val="0060039C"/>
    <w:rsid w:val="00601352"/>
    <w:rsid w:val="006025A3"/>
    <w:rsid w:val="006029AC"/>
    <w:rsid w:val="00605014"/>
    <w:rsid w:val="00606CE6"/>
    <w:rsid w:val="00606F54"/>
    <w:rsid w:val="00607F79"/>
    <w:rsid w:val="00610C75"/>
    <w:rsid w:val="00611CD4"/>
    <w:rsid w:val="0061293F"/>
    <w:rsid w:val="00613678"/>
    <w:rsid w:val="00614ACC"/>
    <w:rsid w:val="006161EB"/>
    <w:rsid w:val="00616368"/>
    <w:rsid w:val="006237B5"/>
    <w:rsid w:val="00624756"/>
    <w:rsid w:val="00624A9C"/>
    <w:rsid w:val="00625DF1"/>
    <w:rsid w:val="0062614A"/>
    <w:rsid w:val="00632AE8"/>
    <w:rsid w:val="00634FA2"/>
    <w:rsid w:val="00642E8F"/>
    <w:rsid w:val="0064397E"/>
    <w:rsid w:val="00643EFF"/>
    <w:rsid w:val="006457D1"/>
    <w:rsid w:val="00645847"/>
    <w:rsid w:val="0064598A"/>
    <w:rsid w:val="00646605"/>
    <w:rsid w:val="00651004"/>
    <w:rsid w:val="00651941"/>
    <w:rsid w:val="00653942"/>
    <w:rsid w:val="00653CB4"/>
    <w:rsid w:val="0065462E"/>
    <w:rsid w:val="00654E4B"/>
    <w:rsid w:val="006566A3"/>
    <w:rsid w:val="00657309"/>
    <w:rsid w:val="00660DBC"/>
    <w:rsid w:val="00661CA5"/>
    <w:rsid w:val="00662456"/>
    <w:rsid w:val="00664706"/>
    <w:rsid w:val="00672DE5"/>
    <w:rsid w:val="006735DC"/>
    <w:rsid w:val="00676CE2"/>
    <w:rsid w:val="00677B76"/>
    <w:rsid w:val="00682F3C"/>
    <w:rsid w:val="00683681"/>
    <w:rsid w:val="00683E5F"/>
    <w:rsid w:val="00683ED2"/>
    <w:rsid w:val="00683FC2"/>
    <w:rsid w:val="00684037"/>
    <w:rsid w:val="00684547"/>
    <w:rsid w:val="00684E5A"/>
    <w:rsid w:val="00685B48"/>
    <w:rsid w:val="0069038D"/>
    <w:rsid w:val="006909F7"/>
    <w:rsid w:val="0069191D"/>
    <w:rsid w:val="00694093"/>
    <w:rsid w:val="00694682"/>
    <w:rsid w:val="00697937"/>
    <w:rsid w:val="006A0BA8"/>
    <w:rsid w:val="006A10BA"/>
    <w:rsid w:val="006A2BC6"/>
    <w:rsid w:val="006A5B40"/>
    <w:rsid w:val="006A769A"/>
    <w:rsid w:val="006B4185"/>
    <w:rsid w:val="006B508B"/>
    <w:rsid w:val="006B5D74"/>
    <w:rsid w:val="006B6863"/>
    <w:rsid w:val="006B7BA5"/>
    <w:rsid w:val="006B7F74"/>
    <w:rsid w:val="006C2732"/>
    <w:rsid w:val="006C76F0"/>
    <w:rsid w:val="006D0D4A"/>
    <w:rsid w:val="006D2141"/>
    <w:rsid w:val="006D36FA"/>
    <w:rsid w:val="006D4A9A"/>
    <w:rsid w:val="006E00DE"/>
    <w:rsid w:val="006E2BE0"/>
    <w:rsid w:val="006E305E"/>
    <w:rsid w:val="006E4DC3"/>
    <w:rsid w:val="006E5A8A"/>
    <w:rsid w:val="006E6AD1"/>
    <w:rsid w:val="006E7448"/>
    <w:rsid w:val="006F18F8"/>
    <w:rsid w:val="006F1F92"/>
    <w:rsid w:val="006F2635"/>
    <w:rsid w:val="006F399D"/>
    <w:rsid w:val="006F45C2"/>
    <w:rsid w:val="006F481B"/>
    <w:rsid w:val="006F48D2"/>
    <w:rsid w:val="00700B4B"/>
    <w:rsid w:val="00700C82"/>
    <w:rsid w:val="00703C17"/>
    <w:rsid w:val="007042E7"/>
    <w:rsid w:val="007061E7"/>
    <w:rsid w:val="00707675"/>
    <w:rsid w:val="00711D8C"/>
    <w:rsid w:val="00712718"/>
    <w:rsid w:val="0071336D"/>
    <w:rsid w:val="00714058"/>
    <w:rsid w:val="00714C75"/>
    <w:rsid w:val="00717C19"/>
    <w:rsid w:val="00721A24"/>
    <w:rsid w:val="00724A3B"/>
    <w:rsid w:val="007258E5"/>
    <w:rsid w:val="00725BB8"/>
    <w:rsid w:val="00726F45"/>
    <w:rsid w:val="00731826"/>
    <w:rsid w:val="00731B4D"/>
    <w:rsid w:val="007323E0"/>
    <w:rsid w:val="00733137"/>
    <w:rsid w:val="00734188"/>
    <w:rsid w:val="00734B80"/>
    <w:rsid w:val="00734C66"/>
    <w:rsid w:val="007368E8"/>
    <w:rsid w:val="00737136"/>
    <w:rsid w:val="007372EE"/>
    <w:rsid w:val="00737735"/>
    <w:rsid w:val="00737E1F"/>
    <w:rsid w:val="0074031E"/>
    <w:rsid w:val="007405BA"/>
    <w:rsid w:val="0074191D"/>
    <w:rsid w:val="00750F81"/>
    <w:rsid w:val="00753225"/>
    <w:rsid w:val="00753791"/>
    <w:rsid w:val="007567E5"/>
    <w:rsid w:val="007713D1"/>
    <w:rsid w:val="007721E5"/>
    <w:rsid w:val="00773060"/>
    <w:rsid w:val="00776960"/>
    <w:rsid w:val="0078436B"/>
    <w:rsid w:val="0078591D"/>
    <w:rsid w:val="007870D4"/>
    <w:rsid w:val="00790B05"/>
    <w:rsid w:val="00791BB6"/>
    <w:rsid w:val="00791CC0"/>
    <w:rsid w:val="00793CE8"/>
    <w:rsid w:val="00794139"/>
    <w:rsid w:val="007957C3"/>
    <w:rsid w:val="007A04ED"/>
    <w:rsid w:val="007A2DA3"/>
    <w:rsid w:val="007A3B2A"/>
    <w:rsid w:val="007A64E6"/>
    <w:rsid w:val="007B0AA3"/>
    <w:rsid w:val="007B212C"/>
    <w:rsid w:val="007B2178"/>
    <w:rsid w:val="007B46CF"/>
    <w:rsid w:val="007B4956"/>
    <w:rsid w:val="007B4FBC"/>
    <w:rsid w:val="007B5723"/>
    <w:rsid w:val="007B655C"/>
    <w:rsid w:val="007B7131"/>
    <w:rsid w:val="007C0A09"/>
    <w:rsid w:val="007C1130"/>
    <w:rsid w:val="007C1FA4"/>
    <w:rsid w:val="007C1FF4"/>
    <w:rsid w:val="007C3DBC"/>
    <w:rsid w:val="007C409A"/>
    <w:rsid w:val="007C68EF"/>
    <w:rsid w:val="007C7F17"/>
    <w:rsid w:val="007D0A54"/>
    <w:rsid w:val="007D1D24"/>
    <w:rsid w:val="007D55A0"/>
    <w:rsid w:val="007D58BE"/>
    <w:rsid w:val="007E1BCA"/>
    <w:rsid w:val="007E3473"/>
    <w:rsid w:val="007E3991"/>
    <w:rsid w:val="007F0AC6"/>
    <w:rsid w:val="007F4F48"/>
    <w:rsid w:val="007F79CE"/>
    <w:rsid w:val="007F7FF3"/>
    <w:rsid w:val="008004BA"/>
    <w:rsid w:val="0080154E"/>
    <w:rsid w:val="008029AA"/>
    <w:rsid w:val="0080399A"/>
    <w:rsid w:val="008039EC"/>
    <w:rsid w:val="00804003"/>
    <w:rsid w:val="008046E1"/>
    <w:rsid w:val="00804D55"/>
    <w:rsid w:val="008053D8"/>
    <w:rsid w:val="00805706"/>
    <w:rsid w:val="008057B1"/>
    <w:rsid w:val="00806F37"/>
    <w:rsid w:val="00806F63"/>
    <w:rsid w:val="0080732F"/>
    <w:rsid w:val="00812017"/>
    <w:rsid w:val="008126DE"/>
    <w:rsid w:val="00813836"/>
    <w:rsid w:val="008179EF"/>
    <w:rsid w:val="00817C0D"/>
    <w:rsid w:val="008235FB"/>
    <w:rsid w:val="00824C6D"/>
    <w:rsid w:val="008259FB"/>
    <w:rsid w:val="0082696B"/>
    <w:rsid w:val="008274F6"/>
    <w:rsid w:val="00827821"/>
    <w:rsid w:val="00833E55"/>
    <w:rsid w:val="00833F7F"/>
    <w:rsid w:val="008345BF"/>
    <w:rsid w:val="008346E8"/>
    <w:rsid w:val="00840156"/>
    <w:rsid w:val="00842D98"/>
    <w:rsid w:val="00845DCC"/>
    <w:rsid w:val="00851080"/>
    <w:rsid w:val="00851FC0"/>
    <w:rsid w:val="00852B36"/>
    <w:rsid w:val="00854355"/>
    <w:rsid w:val="00856F4E"/>
    <w:rsid w:val="008603E9"/>
    <w:rsid w:val="00860A61"/>
    <w:rsid w:val="00863ED1"/>
    <w:rsid w:val="00865671"/>
    <w:rsid w:val="00865A22"/>
    <w:rsid w:val="008665C7"/>
    <w:rsid w:val="00866C2A"/>
    <w:rsid w:val="0087198B"/>
    <w:rsid w:val="00871F51"/>
    <w:rsid w:val="0087401D"/>
    <w:rsid w:val="008745A6"/>
    <w:rsid w:val="00876163"/>
    <w:rsid w:val="0088145D"/>
    <w:rsid w:val="00881905"/>
    <w:rsid w:val="00881B68"/>
    <w:rsid w:val="00887925"/>
    <w:rsid w:val="00887AA7"/>
    <w:rsid w:val="00891059"/>
    <w:rsid w:val="008922FD"/>
    <w:rsid w:val="008929C5"/>
    <w:rsid w:val="0089365E"/>
    <w:rsid w:val="008947EF"/>
    <w:rsid w:val="00894D7B"/>
    <w:rsid w:val="00894DBE"/>
    <w:rsid w:val="008954EA"/>
    <w:rsid w:val="008970D8"/>
    <w:rsid w:val="008974E0"/>
    <w:rsid w:val="008975A9"/>
    <w:rsid w:val="008A04F3"/>
    <w:rsid w:val="008A0D8C"/>
    <w:rsid w:val="008A0FB0"/>
    <w:rsid w:val="008A1751"/>
    <w:rsid w:val="008A1F44"/>
    <w:rsid w:val="008A2196"/>
    <w:rsid w:val="008A357D"/>
    <w:rsid w:val="008A3A10"/>
    <w:rsid w:val="008A5A90"/>
    <w:rsid w:val="008A6DD3"/>
    <w:rsid w:val="008B5B0D"/>
    <w:rsid w:val="008B7403"/>
    <w:rsid w:val="008C3E4F"/>
    <w:rsid w:val="008C4575"/>
    <w:rsid w:val="008C5BBB"/>
    <w:rsid w:val="008C5FB2"/>
    <w:rsid w:val="008C67F3"/>
    <w:rsid w:val="008C6A5F"/>
    <w:rsid w:val="008C7477"/>
    <w:rsid w:val="008D3239"/>
    <w:rsid w:val="008D34EB"/>
    <w:rsid w:val="008D614D"/>
    <w:rsid w:val="008D7AF1"/>
    <w:rsid w:val="008E3501"/>
    <w:rsid w:val="008E3DEF"/>
    <w:rsid w:val="008E4D43"/>
    <w:rsid w:val="008E4E30"/>
    <w:rsid w:val="008E5E9C"/>
    <w:rsid w:val="008E6DDB"/>
    <w:rsid w:val="008F13E3"/>
    <w:rsid w:val="008F1797"/>
    <w:rsid w:val="008F7222"/>
    <w:rsid w:val="008F7A3F"/>
    <w:rsid w:val="00900CC2"/>
    <w:rsid w:val="00901299"/>
    <w:rsid w:val="0090373D"/>
    <w:rsid w:val="00905115"/>
    <w:rsid w:val="009058A0"/>
    <w:rsid w:val="00905B66"/>
    <w:rsid w:val="0091076F"/>
    <w:rsid w:val="0091158D"/>
    <w:rsid w:val="009132EA"/>
    <w:rsid w:val="00914520"/>
    <w:rsid w:val="009172AA"/>
    <w:rsid w:val="0092070C"/>
    <w:rsid w:val="00920AF3"/>
    <w:rsid w:val="00925C15"/>
    <w:rsid w:val="00925C88"/>
    <w:rsid w:val="00926912"/>
    <w:rsid w:val="00931E7B"/>
    <w:rsid w:val="0093316F"/>
    <w:rsid w:val="00936E83"/>
    <w:rsid w:val="00937B50"/>
    <w:rsid w:val="00937C38"/>
    <w:rsid w:val="00937CFC"/>
    <w:rsid w:val="009422CA"/>
    <w:rsid w:val="00944A1D"/>
    <w:rsid w:val="00946279"/>
    <w:rsid w:val="009518A2"/>
    <w:rsid w:val="00953C4B"/>
    <w:rsid w:val="00954538"/>
    <w:rsid w:val="00954B34"/>
    <w:rsid w:val="00955EF4"/>
    <w:rsid w:val="0095680C"/>
    <w:rsid w:val="00956B25"/>
    <w:rsid w:val="00956DA0"/>
    <w:rsid w:val="00961CFD"/>
    <w:rsid w:val="00965A9B"/>
    <w:rsid w:val="009702F2"/>
    <w:rsid w:val="00972326"/>
    <w:rsid w:val="00972565"/>
    <w:rsid w:val="009737FD"/>
    <w:rsid w:val="00977A4F"/>
    <w:rsid w:val="00977B87"/>
    <w:rsid w:val="00981E9B"/>
    <w:rsid w:val="009824FE"/>
    <w:rsid w:val="009827AA"/>
    <w:rsid w:val="009859BC"/>
    <w:rsid w:val="0098670B"/>
    <w:rsid w:val="00987777"/>
    <w:rsid w:val="00990F4B"/>
    <w:rsid w:val="00992281"/>
    <w:rsid w:val="00993474"/>
    <w:rsid w:val="00993C92"/>
    <w:rsid w:val="00993D65"/>
    <w:rsid w:val="00995FD9"/>
    <w:rsid w:val="009975BF"/>
    <w:rsid w:val="009976F3"/>
    <w:rsid w:val="009979AF"/>
    <w:rsid w:val="009A0AB4"/>
    <w:rsid w:val="009A198B"/>
    <w:rsid w:val="009A311B"/>
    <w:rsid w:val="009A3468"/>
    <w:rsid w:val="009A5618"/>
    <w:rsid w:val="009A714F"/>
    <w:rsid w:val="009A716D"/>
    <w:rsid w:val="009B31F3"/>
    <w:rsid w:val="009B39C2"/>
    <w:rsid w:val="009B537F"/>
    <w:rsid w:val="009B56B7"/>
    <w:rsid w:val="009B714A"/>
    <w:rsid w:val="009B7813"/>
    <w:rsid w:val="009B7C0C"/>
    <w:rsid w:val="009B7CE8"/>
    <w:rsid w:val="009C1692"/>
    <w:rsid w:val="009C1F76"/>
    <w:rsid w:val="009C3625"/>
    <w:rsid w:val="009C4520"/>
    <w:rsid w:val="009C680B"/>
    <w:rsid w:val="009C7075"/>
    <w:rsid w:val="009C7C7F"/>
    <w:rsid w:val="009D24E4"/>
    <w:rsid w:val="009D2787"/>
    <w:rsid w:val="009D3C1E"/>
    <w:rsid w:val="009D5276"/>
    <w:rsid w:val="009D6546"/>
    <w:rsid w:val="009E0EB7"/>
    <w:rsid w:val="009E1EE5"/>
    <w:rsid w:val="009E4941"/>
    <w:rsid w:val="009E640C"/>
    <w:rsid w:val="009E71C3"/>
    <w:rsid w:val="009E7CC6"/>
    <w:rsid w:val="009F0516"/>
    <w:rsid w:val="009F0AED"/>
    <w:rsid w:val="009F0ECE"/>
    <w:rsid w:val="009F20A8"/>
    <w:rsid w:val="009F38D2"/>
    <w:rsid w:val="009F6A25"/>
    <w:rsid w:val="00A028DF"/>
    <w:rsid w:val="00A04BF6"/>
    <w:rsid w:val="00A05E96"/>
    <w:rsid w:val="00A06359"/>
    <w:rsid w:val="00A06D5D"/>
    <w:rsid w:val="00A0755F"/>
    <w:rsid w:val="00A10F52"/>
    <w:rsid w:val="00A12A60"/>
    <w:rsid w:val="00A130FA"/>
    <w:rsid w:val="00A13D62"/>
    <w:rsid w:val="00A14267"/>
    <w:rsid w:val="00A17E94"/>
    <w:rsid w:val="00A204BB"/>
    <w:rsid w:val="00A23BAD"/>
    <w:rsid w:val="00A24160"/>
    <w:rsid w:val="00A24CDF"/>
    <w:rsid w:val="00A267BD"/>
    <w:rsid w:val="00A267D6"/>
    <w:rsid w:val="00A26DD1"/>
    <w:rsid w:val="00A27349"/>
    <w:rsid w:val="00A27A98"/>
    <w:rsid w:val="00A31BB1"/>
    <w:rsid w:val="00A31E77"/>
    <w:rsid w:val="00A3229A"/>
    <w:rsid w:val="00A332C8"/>
    <w:rsid w:val="00A355A6"/>
    <w:rsid w:val="00A35832"/>
    <w:rsid w:val="00A40502"/>
    <w:rsid w:val="00A4175B"/>
    <w:rsid w:val="00A4291B"/>
    <w:rsid w:val="00A454B4"/>
    <w:rsid w:val="00A4738F"/>
    <w:rsid w:val="00A51486"/>
    <w:rsid w:val="00A534C3"/>
    <w:rsid w:val="00A54A07"/>
    <w:rsid w:val="00A5713C"/>
    <w:rsid w:val="00A57C40"/>
    <w:rsid w:val="00A61348"/>
    <w:rsid w:val="00A6303E"/>
    <w:rsid w:val="00A645C2"/>
    <w:rsid w:val="00A65741"/>
    <w:rsid w:val="00A716A5"/>
    <w:rsid w:val="00A71B64"/>
    <w:rsid w:val="00A723E1"/>
    <w:rsid w:val="00A72A6E"/>
    <w:rsid w:val="00A73B6C"/>
    <w:rsid w:val="00A73CF9"/>
    <w:rsid w:val="00A74E50"/>
    <w:rsid w:val="00A75ABF"/>
    <w:rsid w:val="00A762BB"/>
    <w:rsid w:val="00A803D5"/>
    <w:rsid w:val="00A81378"/>
    <w:rsid w:val="00A81A53"/>
    <w:rsid w:val="00A81F44"/>
    <w:rsid w:val="00A81FD3"/>
    <w:rsid w:val="00A9170F"/>
    <w:rsid w:val="00A91F3D"/>
    <w:rsid w:val="00A926A5"/>
    <w:rsid w:val="00A94713"/>
    <w:rsid w:val="00A95669"/>
    <w:rsid w:val="00A95939"/>
    <w:rsid w:val="00A96DCF"/>
    <w:rsid w:val="00AA075E"/>
    <w:rsid w:val="00AA1D19"/>
    <w:rsid w:val="00AA2B52"/>
    <w:rsid w:val="00AA6D63"/>
    <w:rsid w:val="00AA7553"/>
    <w:rsid w:val="00AA7644"/>
    <w:rsid w:val="00AB0045"/>
    <w:rsid w:val="00AB1D80"/>
    <w:rsid w:val="00AB4953"/>
    <w:rsid w:val="00AB5D90"/>
    <w:rsid w:val="00AB6C60"/>
    <w:rsid w:val="00AB778A"/>
    <w:rsid w:val="00AC6475"/>
    <w:rsid w:val="00AD0C7B"/>
    <w:rsid w:val="00AD0EC3"/>
    <w:rsid w:val="00AD14F8"/>
    <w:rsid w:val="00AD1986"/>
    <w:rsid w:val="00AD1A4F"/>
    <w:rsid w:val="00AD1EEC"/>
    <w:rsid w:val="00AD2ED5"/>
    <w:rsid w:val="00AD31F3"/>
    <w:rsid w:val="00AD3467"/>
    <w:rsid w:val="00AD4AE8"/>
    <w:rsid w:val="00AD4ED1"/>
    <w:rsid w:val="00AD5DCB"/>
    <w:rsid w:val="00AE0674"/>
    <w:rsid w:val="00AE233C"/>
    <w:rsid w:val="00AE2DAA"/>
    <w:rsid w:val="00AE4FA5"/>
    <w:rsid w:val="00AF14A8"/>
    <w:rsid w:val="00AF3483"/>
    <w:rsid w:val="00AF4749"/>
    <w:rsid w:val="00AF4DF0"/>
    <w:rsid w:val="00AF4F5C"/>
    <w:rsid w:val="00AF65AD"/>
    <w:rsid w:val="00B0012F"/>
    <w:rsid w:val="00B0091E"/>
    <w:rsid w:val="00B00A77"/>
    <w:rsid w:val="00B00AAE"/>
    <w:rsid w:val="00B00C81"/>
    <w:rsid w:val="00B0254D"/>
    <w:rsid w:val="00B03EF1"/>
    <w:rsid w:val="00B057ED"/>
    <w:rsid w:val="00B05C48"/>
    <w:rsid w:val="00B06998"/>
    <w:rsid w:val="00B10932"/>
    <w:rsid w:val="00B1183B"/>
    <w:rsid w:val="00B13227"/>
    <w:rsid w:val="00B13D67"/>
    <w:rsid w:val="00B14B37"/>
    <w:rsid w:val="00B15573"/>
    <w:rsid w:val="00B15714"/>
    <w:rsid w:val="00B20222"/>
    <w:rsid w:val="00B21458"/>
    <w:rsid w:val="00B21953"/>
    <w:rsid w:val="00B2266C"/>
    <w:rsid w:val="00B23333"/>
    <w:rsid w:val="00B23FCC"/>
    <w:rsid w:val="00B33A7E"/>
    <w:rsid w:val="00B34D03"/>
    <w:rsid w:val="00B373E5"/>
    <w:rsid w:val="00B37801"/>
    <w:rsid w:val="00B41308"/>
    <w:rsid w:val="00B4136B"/>
    <w:rsid w:val="00B414F6"/>
    <w:rsid w:val="00B41D06"/>
    <w:rsid w:val="00B439DA"/>
    <w:rsid w:val="00B43F1D"/>
    <w:rsid w:val="00B47EC1"/>
    <w:rsid w:val="00B500D1"/>
    <w:rsid w:val="00B52198"/>
    <w:rsid w:val="00B5478F"/>
    <w:rsid w:val="00B551CC"/>
    <w:rsid w:val="00B5688C"/>
    <w:rsid w:val="00B56C48"/>
    <w:rsid w:val="00B618AD"/>
    <w:rsid w:val="00B620B0"/>
    <w:rsid w:val="00B64238"/>
    <w:rsid w:val="00B64E94"/>
    <w:rsid w:val="00B6605F"/>
    <w:rsid w:val="00B72A12"/>
    <w:rsid w:val="00B7402A"/>
    <w:rsid w:val="00B75833"/>
    <w:rsid w:val="00B75E22"/>
    <w:rsid w:val="00B77883"/>
    <w:rsid w:val="00B7792F"/>
    <w:rsid w:val="00B77B73"/>
    <w:rsid w:val="00B80B26"/>
    <w:rsid w:val="00B816D9"/>
    <w:rsid w:val="00B8245B"/>
    <w:rsid w:val="00B86045"/>
    <w:rsid w:val="00B86140"/>
    <w:rsid w:val="00B93CEC"/>
    <w:rsid w:val="00B94F11"/>
    <w:rsid w:val="00B95448"/>
    <w:rsid w:val="00B9622C"/>
    <w:rsid w:val="00B96B58"/>
    <w:rsid w:val="00BA09E1"/>
    <w:rsid w:val="00BA1F97"/>
    <w:rsid w:val="00BA297B"/>
    <w:rsid w:val="00BA4803"/>
    <w:rsid w:val="00BA6BE1"/>
    <w:rsid w:val="00BB1863"/>
    <w:rsid w:val="00BB3028"/>
    <w:rsid w:val="00BB319B"/>
    <w:rsid w:val="00BB31D9"/>
    <w:rsid w:val="00BB361A"/>
    <w:rsid w:val="00BB3645"/>
    <w:rsid w:val="00BB44E9"/>
    <w:rsid w:val="00BB48F8"/>
    <w:rsid w:val="00BC34D8"/>
    <w:rsid w:val="00BC3A73"/>
    <w:rsid w:val="00BC4345"/>
    <w:rsid w:val="00BC4A60"/>
    <w:rsid w:val="00BD0FA8"/>
    <w:rsid w:val="00BD2656"/>
    <w:rsid w:val="00BD3045"/>
    <w:rsid w:val="00BD6A09"/>
    <w:rsid w:val="00BE0BCA"/>
    <w:rsid w:val="00BE14BC"/>
    <w:rsid w:val="00BE2549"/>
    <w:rsid w:val="00BE2E2B"/>
    <w:rsid w:val="00BE4911"/>
    <w:rsid w:val="00BF246D"/>
    <w:rsid w:val="00BF37E5"/>
    <w:rsid w:val="00BF761C"/>
    <w:rsid w:val="00C002BE"/>
    <w:rsid w:val="00C05EE9"/>
    <w:rsid w:val="00C071AD"/>
    <w:rsid w:val="00C12DCB"/>
    <w:rsid w:val="00C13D1D"/>
    <w:rsid w:val="00C14DA6"/>
    <w:rsid w:val="00C15755"/>
    <w:rsid w:val="00C158E2"/>
    <w:rsid w:val="00C16936"/>
    <w:rsid w:val="00C17F13"/>
    <w:rsid w:val="00C22F1E"/>
    <w:rsid w:val="00C32613"/>
    <w:rsid w:val="00C339B4"/>
    <w:rsid w:val="00C33F86"/>
    <w:rsid w:val="00C34B84"/>
    <w:rsid w:val="00C3500A"/>
    <w:rsid w:val="00C36B74"/>
    <w:rsid w:val="00C37E67"/>
    <w:rsid w:val="00C37E83"/>
    <w:rsid w:val="00C401DB"/>
    <w:rsid w:val="00C4448E"/>
    <w:rsid w:val="00C47B0A"/>
    <w:rsid w:val="00C47C17"/>
    <w:rsid w:val="00C50D48"/>
    <w:rsid w:val="00C52DDA"/>
    <w:rsid w:val="00C542E2"/>
    <w:rsid w:val="00C54D7A"/>
    <w:rsid w:val="00C56BB4"/>
    <w:rsid w:val="00C607A0"/>
    <w:rsid w:val="00C61E2A"/>
    <w:rsid w:val="00C625C4"/>
    <w:rsid w:val="00C62F48"/>
    <w:rsid w:val="00C6662F"/>
    <w:rsid w:val="00C67D02"/>
    <w:rsid w:val="00C73299"/>
    <w:rsid w:val="00C7340E"/>
    <w:rsid w:val="00C74EAA"/>
    <w:rsid w:val="00C77932"/>
    <w:rsid w:val="00C807BF"/>
    <w:rsid w:val="00C83FC3"/>
    <w:rsid w:val="00C84B0C"/>
    <w:rsid w:val="00C86B13"/>
    <w:rsid w:val="00C875DA"/>
    <w:rsid w:val="00C87890"/>
    <w:rsid w:val="00C9537C"/>
    <w:rsid w:val="00C95AF3"/>
    <w:rsid w:val="00C95B6B"/>
    <w:rsid w:val="00CA23AB"/>
    <w:rsid w:val="00CA2E88"/>
    <w:rsid w:val="00CA4765"/>
    <w:rsid w:val="00CA4E1E"/>
    <w:rsid w:val="00CA6AA4"/>
    <w:rsid w:val="00CA71AE"/>
    <w:rsid w:val="00CA75B4"/>
    <w:rsid w:val="00CB02C3"/>
    <w:rsid w:val="00CB4425"/>
    <w:rsid w:val="00CB4F24"/>
    <w:rsid w:val="00CB503B"/>
    <w:rsid w:val="00CB5184"/>
    <w:rsid w:val="00CB59FB"/>
    <w:rsid w:val="00CB5A2B"/>
    <w:rsid w:val="00CC11E3"/>
    <w:rsid w:val="00CC2219"/>
    <w:rsid w:val="00CC2E12"/>
    <w:rsid w:val="00CC369A"/>
    <w:rsid w:val="00CC6055"/>
    <w:rsid w:val="00CD00DD"/>
    <w:rsid w:val="00CD0B8F"/>
    <w:rsid w:val="00CD1643"/>
    <w:rsid w:val="00CD1813"/>
    <w:rsid w:val="00CD2BEC"/>
    <w:rsid w:val="00CD4A5C"/>
    <w:rsid w:val="00CD698B"/>
    <w:rsid w:val="00CD6B93"/>
    <w:rsid w:val="00CE3501"/>
    <w:rsid w:val="00CE3AF8"/>
    <w:rsid w:val="00CE5A3F"/>
    <w:rsid w:val="00CE6B0B"/>
    <w:rsid w:val="00CE72E1"/>
    <w:rsid w:val="00CF6E5D"/>
    <w:rsid w:val="00D01641"/>
    <w:rsid w:val="00D01A4E"/>
    <w:rsid w:val="00D01DAC"/>
    <w:rsid w:val="00D01F87"/>
    <w:rsid w:val="00D05E69"/>
    <w:rsid w:val="00D0777C"/>
    <w:rsid w:val="00D07E0E"/>
    <w:rsid w:val="00D117B2"/>
    <w:rsid w:val="00D12473"/>
    <w:rsid w:val="00D12BF1"/>
    <w:rsid w:val="00D138AA"/>
    <w:rsid w:val="00D164E2"/>
    <w:rsid w:val="00D17591"/>
    <w:rsid w:val="00D17B46"/>
    <w:rsid w:val="00D21FCF"/>
    <w:rsid w:val="00D25CC4"/>
    <w:rsid w:val="00D339C5"/>
    <w:rsid w:val="00D33ECC"/>
    <w:rsid w:val="00D35843"/>
    <w:rsid w:val="00D35F57"/>
    <w:rsid w:val="00D36984"/>
    <w:rsid w:val="00D401AA"/>
    <w:rsid w:val="00D413C2"/>
    <w:rsid w:val="00D44DEB"/>
    <w:rsid w:val="00D471E2"/>
    <w:rsid w:val="00D47984"/>
    <w:rsid w:val="00D47A22"/>
    <w:rsid w:val="00D47A4B"/>
    <w:rsid w:val="00D47D2F"/>
    <w:rsid w:val="00D5050B"/>
    <w:rsid w:val="00D53BBF"/>
    <w:rsid w:val="00D55399"/>
    <w:rsid w:val="00D5584A"/>
    <w:rsid w:val="00D564F1"/>
    <w:rsid w:val="00D57195"/>
    <w:rsid w:val="00D601C0"/>
    <w:rsid w:val="00D601C2"/>
    <w:rsid w:val="00D618D5"/>
    <w:rsid w:val="00D61C81"/>
    <w:rsid w:val="00D63416"/>
    <w:rsid w:val="00D64FAA"/>
    <w:rsid w:val="00D65A9A"/>
    <w:rsid w:val="00D66A9A"/>
    <w:rsid w:val="00D66DEA"/>
    <w:rsid w:val="00D674A7"/>
    <w:rsid w:val="00D7267A"/>
    <w:rsid w:val="00D73071"/>
    <w:rsid w:val="00D74036"/>
    <w:rsid w:val="00D757E1"/>
    <w:rsid w:val="00D77977"/>
    <w:rsid w:val="00D8129A"/>
    <w:rsid w:val="00D83971"/>
    <w:rsid w:val="00D877A4"/>
    <w:rsid w:val="00DA049B"/>
    <w:rsid w:val="00DA1054"/>
    <w:rsid w:val="00DA4FD8"/>
    <w:rsid w:val="00DA52F2"/>
    <w:rsid w:val="00DB04F7"/>
    <w:rsid w:val="00DB0D65"/>
    <w:rsid w:val="00DB4569"/>
    <w:rsid w:val="00DB584B"/>
    <w:rsid w:val="00DB6DBD"/>
    <w:rsid w:val="00DB7086"/>
    <w:rsid w:val="00DC14B6"/>
    <w:rsid w:val="00DC4C0A"/>
    <w:rsid w:val="00DC59C7"/>
    <w:rsid w:val="00DD1D16"/>
    <w:rsid w:val="00DD3419"/>
    <w:rsid w:val="00DD3B5C"/>
    <w:rsid w:val="00DD49E2"/>
    <w:rsid w:val="00DD50F4"/>
    <w:rsid w:val="00DD5211"/>
    <w:rsid w:val="00DD5A51"/>
    <w:rsid w:val="00DD69DA"/>
    <w:rsid w:val="00DD7A39"/>
    <w:rsid w:val="00DE0AD1"/>
    <w:rsid w:val="00DE0AF6"/>
    <w:rsid w:val="00DE1610"/>
    <w:rsid w:val="00DE18CB"/>
    <w:rsid w:val="00DE21C0"/>
    <w:rsid w:val="00DE222A"/>
    <w:rsid w:val="00DE2234"/>
    <w:rsid w:val="00DE5551"/>
    <w:rsid w:val="00DE5ED7"/>
    <w:rsid w:val="00DE5FDD"/>
    <w:rsid w:val="00DF2309"/>
    <w:rsid w:val="00DF36D7"/>
    <w:rsid w:val="00DF3755"/>
    <w:rsid w:val="00DF3D2A"/>
    <w:rsid w:val="00DF3E9C"/>
    <w:rsid w:val="00DF4751"/>
    <w:rsid w:val="00DF54B6"/>
    <w:rsid w:val="00DF563E"/>
    <w:rsid w:val="00DF7512"/>
    <w:rsid w:val="00E005A6"/>
    <w:rsid w:val="00E00719"/>
    <w:rsid w:val="00E0097F"/>
    <w:rsid w:val="00E02580"/>
    <w:rsid w:val="00E02E02"/>
    <w:rsid w:val="00E0489B"/>
    <w:rsid w:val="00E06233"/>
    <w:rsid w:val="00E064C9"/>
    <w:rsid w:val="00E0664C"/>
    <w:rsid w:val="00E12F20"/>
    <w:rsid w:val="00E20DB5"/>
    <w:rsid w:val="00E21555"/>
    <w:rsid w:val="00E21C69"/>
    <w:rsid w:val="00E26964"/>
    <w:rsid w:val="00E26CCB"/>
    <w:rsid w:val="00E30662"/>
    <w:rsid w:val="00E30AD7"/>
    <w:rsid w:val="00E30F01"/>
    <w:rsid w:val="00E3336A"/>
    <w:rsid w:val="00E334B3"/>
    <w:rsid w:val="00E354FD"/>
    <w:rsid w:val="00E40B8F"/>
    <w:rsid w:val="00E41E31"/>
    <w:rsid w:val="00E43D0B"/>
    <w:rsid w:val="00E43E3E"/>
    <w:rsid w:val="00E44435"/>
    <w:rsid w:val="00E50A68"/>
    <w:rsid w:val="00E50E78"/>
    <w:rsid w:val="00E51F10"/>
    <w:rsid w:val="00E53BFF"/>
    <w:rsid w:val="00E54201"/>
    <w:rsid w:val="00E54DF6"/>
    <w:rsid w:val="00E554E1"/>
    <w:rsid w:val="00E55602"/>
    <w:rsid w:val="00E556E1"/>
    <w:rsid w:val="00E55B51"/>
    <w:rsid w:val="00E5629F"/>
    <w:rsid w:val="00E56AFD"/>
    <w:rsid w:val="00E57BCA"/>
    <w:rsid w:val="00E60F3F"/>
    <w:rsid w:val="00E61633"/>
    <w:rsid w:val="00E624D6"/>
    <w:rsid w:val="00E70D00"/>
    <w:rsid w:val="00E72432"/>
    <w:rsid w:val="00E73A95"/>
    <w:rsid w:val="00E74F10"/>
    <w:rsid w:val="00E76495"/>
    <w:rsid w:val="00E771F3"/>
    <w:rsid w:val="00E849E5"/>
    <w:rsid w:val="00E86500"/>
    <w:rsid w:val="00E87D7B"/>
    <w:rsid w:val="00E91C75"/>
    <w:rsid w:val="00E928FB"/>
    <w:rsid w:val="00EA0415"/>
    <w:rsid w:val="00EA0E61"/>
    <w:rsid w:val="00EA21E1"/>
    <w:rsid w:val="00EA5E9F"/>
    <w:rsid w:val="00EA7A16"/>
    <w:rsid w:val="00EA7C57"/>
    <w:rsid w:val="00EB070B"/>
    <w:rsid w:val="00EB159F"/>
    <w:rsid w:val="00EB28A5"/>
    <w:rsid w:val="00EB2DA4"/>
    <w:rsid w:val="00EB4178"/>
    <w:rsid w:val="00EB4E1B"/>
    <w:rsid w:val="00EB57F2"/>
    <w:rsid w:val="00EB6A1E"/>
    <w:rsid w:val="00EB6FCE"/>
    <w:rsid w:val="00EB7059"/>
    <w:rsid w:val="00EC0E03"/>
    <w:rsid w:val="00EC1255"/>
    <w:rsid w:val="00EC1C68"/>
    <w:rsid w:val="00EC5C29"/>
    <w:rsid w:val="00EC7429"/>
    <w:rsid w:val="00ED6EE2"/>
    <w:rsid w:val="00EE0D02"/>
    <w:rsid w:val="00EE35AA"/>
    <w:rsid w:val="00EE45A9"/>
    <w:rsid w:val="00EE5465"/>
    <w:rsid w:val="00EE59A9"/>
    <w:rsid w:val="00EE7AE3"/>
    <w:rsid w:val="00EF16C9"/>
    <w:rsid w:val="00EF1F65"/>
    <w:rsid w:val="00EF21E9"/>
    <w:rsid w:val="00EF4F04"/>
    <w:rsid w:val="00EF5BFD"/>
    <w:rsid w:val="00EF5DBF"/>
    <w:rsid w:val="00EF7574"/>
    <w:rsid w:val="00EF7FFB"/>
    <w:rsid w:val="00F01350"/>
    <w:rsid w:val="00F02E4F"/>
    <w:rsid w:val="00F055F1"/>
    <w:rsid w:val="00F075FA"/>
    <w:rsid w:val="00F1019A"/>
    <w:rsid w:val="00F10982"/>
    <w:rsid w:val="00F122DE"/>
    <w:rsid w:val="00F138AE"/>
    <w:rsid w:val="00F157C9"/>
    <w:rsid w:val="00F1763F"/>
    <w:rsid w:val="00F21C08"/>
    <w:rsid w:val="00F22CAE"/>
    <w:rsid w:val="00F234B8"/>
    <w:rsid w:val="00F276E0"/>
    <w:rsid w:val="00F315E5"/>
    <w:rsid w:val="00F32D45"/>
    <w:rsid w:val="00F32FEB"/>
    <w:rsid w:val="00F338BE"/>
    <w:rsid w:val="00F33F68"/>
    <w:rsid w:val="00F34475"/>
    <w:rsid w:val="00F34993"/>
    <w:rsid w:val="00F360E2"/>
    <w:rsid w:val="00F47AD0"/>
    <w:rsid w:val="00F505EB"/>
    <w:rsid w:val="00F50DB9"/>
    <w:rsid w:val="00F537EA"/>
    <w:rsid w:val="00F57E10"/>
    <w:rsid w:val="00F62A65"/>
    <w:rsid w:val="00F65445"/>
    <w:rsid w:val="00F655CE"/>
    <w:rsid w:val="00F7148B"/>
    <w:rsid w:val="00F7181A"/>
    <w:rsid w:val="00F73F97"/>
    <w:rsid w:val="00F74CDA"/>
    <w:rsid w:val="00F76836"/>
    <w:rsid w:val="00F77572"/>
    <w:rsid w:val="00F80809"/>
    <w:rsid w:val="00F81488"/>
    <w:rsid w:val="00F82212"/>
    <w:rsid w:val="00F829BF"/>
    <w:rsid w:val="00F83392"/>
    <w:rsid w:val="00F85236"/>
    <w:rsid w:val="00F86E38"/>
    <w:rsid w:val="00F879D3"/>
    <w:rsid w:val="00F90425"/>
    <w:rsid w:val="00F90E59"/>
    <w:rsid w:val="00F9207F"/>
    <w:rsid w:val="00F923C9"/>
    <w:rsid w:val="00F95ADE"/>
    <w:rsid w:val="00FA0912"/>
    <w:rsid w:val="00FA1378"/>
    <w:rsid w:val="00FA1F34"/>
    <w:rsid w:val="00FA5F4F"/>
    <w:rsid w:val="00FA6307"/>
    <w:rsid w:val="00FA7747"/>
    <w:rsid w:val="00FB029B"/>
    <w:rsid w:val="00FB1DD3"/>
    <w:rsid w:val="00FB23D1"/>
    <w:rsid w:val="00FB41B1"/>
    <w:rsid w:val="00FB46DB"/>
    <w:rsid w:val="00FB639A"/>
    <w:rsid w:val="00FB6A09"/>
    <w:rsid w:val="00FC15F5"/>
    <w:rsid w:val="00FC41D3"/>
    <w:rsid w:val="00FC5458"/>
    <w:rsid w:val="00FC6357"/>
    <w:rsid w:val="00FC7769"/>
    <w:rsid w:val="00FD1D77"/>
    <w:rsid w:val="00FD22B2"/>
    <w:rsid w:val="00FD26ED"/>
    <w:rsid w:val="00FD2907"/>
    <w:rsid w:val="00FD298C"/>
    <w:rsid w:val="00FD307E"/>
    <w:rsid w:val="00FD34C1"/>
    <w:rsid w:val="00FD41FB"/>
    <w:rsid w:val="00FD4FFA"/>
    <w:rsid w:val="00FD747B"/>
    <w:rsid w:val="00FD762B"/>
    <w:rsid w:val="00FE0920"/>
    <w:rsid w:val="00FE11B7"/>
    <w:rsid w:val="00FE45D2"/>
    <w:rsid w:val="00FE4729"/>
    <w:rsid w:val="00FE6833"/>
    <w:rsid w:val="00FE6927"/>
    <w:rsid w:val="00FE792C"/>
    <w:rsid w:val="00FE7CB3"/>
    <w:rsid w:val="00FE7F13"/>
    <w:rsid w:val="00FF02D1"/>
    <w:rsid w:val="00FF39D7"/>
    <w:rsid w:val="00FF44D3"/>
    <w:rsid w:val="00FF7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C7405"/>
  <w15:docId w15:val="{FB5A9B3A-29C3-40DD-B283-3C3B2D0C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F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D36FA"/>
    <w:rPr>
      <w:color w:val="0000FF"/>
      <w:u w:val="single"/>
    </w:rPr>
  </w:style>
  <w:style w:type="table" w:styleId="TableGrid">
    <w:name w:val="Table Grid"/>
    <w:basedOn w:val="TableNormal"/>
    <w:rsid w:val="00290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90425"/>
    <w:pPr>
      <w:tabs>
        <w:tab w:val="center" w:pos="4320"/>
        <w:tab w:val="right" w:pos="8640"/>
      </w:tabs>
    </w:pPr>
  </w:style>
  <w:style w:type="paragraph" w:styleId="Footer">
    <w:name w:val="footer"/>
    <w:basedOn w:val="Normal"/>
    <w:link w:val="FooterChar"/>
    <w:uiPriority w:val="99"/>
    <w:rsid w:val="00F90425"/>
    <w:pPr>
      <w:tabs>
        <w:tab w:val="center" w:pos="4320"/>
        <w:tab w:val="right" w:pos="8640"/>
      </w:tabs>
    </w:pPr>
  </w:style>
  <w:style w:type="paragraph" w:styleId="BalloonText">
    <w:name w:val="Balloon Text"/>
    <w:basedOn w:val="Normal"/>
    <w:semiHidden/>
    <w:rsid w:val="00562AA5"/>
    <w:rPr>
      <w:rFonts w:ascii="Tahoma" w:hAnsi="Tahoma" w:cs="Tahoma"/>
      <w:sz w:val="16"/>
      <w:szCs w:val="16"/>
    </w:rPr>
  </w:style>
  <w:style w:type="character" w:styleId="FollowedHyperlink">
    <w:name w:val="FollowedHyperlink"/>
    <w:basedOn w:val="DefaultParagraphFont"/>
    <w:rsid w:val="00A24160"/>
    <w:rPr>
      <w:color w:val="800080"/>
      <w:u w:val="single"/>
    </w:rPr>
  </w:style>
  <w:style w:type="paragraph" w:styleId="ListParagraph">
    <w:name w:val="List Paragraph"/>
    <w:basedOn w:val="Normal"/>
    <w:uiPriority w:val="34"/>
    <w:qFormat/>
    <w:rsid w:val="00A267BD"/>
    <w:pPr>
      <w:ind w:left="720"/>
      <w:contextualSpacing/>
    </w:pPr>
  </w:style>
  <w:style w:type="character" w:customStyle="1" w:styleId="FooterChar">
    <w:name w:val="Footer Char"/>
    <w:basedOn w:val="DefaultParagraphFont"/>
    <w:link w:val="Footer"/>
    <w:uiPriority w:val="99"/>
    <w:rsid w:val="00AD0E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88937">
      <w:bodyDiv w:val="1"/>
      <w:marLeft w:val="0"/>
      <w:marRight w:val="0"/>
      <w:marTop w:val="0"/>
      <w:marBottom w:val="0"/>
      <w:divBdr>
        <w:top w:val="none" w:sz="0" w:space="0" w:color="auto"/>
        <w:left w:val="none" w:sz="0" w:space="0" w:color="auto"/>
        <w:bottom w:val="none" w:sz="0" w:space="0" w:color="auto"/>
        <w:right w:val="none" w:sz="0" w:space="0" w:color="auto"/>
      </w:divBdr>
    </w:div>
    <w:div w:id="260381680">
      <w:bodyDiv w:val="1"/>
      <w:marLeft w:val="0"/>
      <w:marRight w:val="0"/>
      <w:marTop w:val="0"/>
      <w:marBottom w:val="0"/>
      <w:divBdr>
        <w:top w:val="none" w:sz="0" w:space="0" w:color="auto"/>
        <w:left w:val="none" w:sz="0" w:space="0" w:color="auto"/>
        <w:bottom w:val="none" w:sz="0" w:space="0" w:color="auto"/>
        <w:right w:val="none" w:sz="0" w:space="0" w:color="auto"/>
      </w:divBdr>
    </w:div>
    <w:div w:id="1110051372">
      <w:bodyDiv w:val="1"/>
      <w:marLeft w:val="0"/>
      <w:marRight w:val="0"/>
      <w:marTop w:val="0"/>
      <w:marBottom w:val="0"/>
      <w:divBdr>
        <w:top w:val="none" w:sz="0" w:space="0" w:color="auto"/>
        <w:left w:val="none" w:sz="0" w:space="0" w:color="auto"/>
        <w:bottom w:val="none" w:sz="0" w:space="0" w:color="auto"/>
        <w:right w:val="none" w:sz="0" w:space="0" w:color="auto"/>
      </w:divBdr>
    </w:div>
    <w:div w:id="1291664906">
      <w:bodyDiv w:val="1"/>
      <w:marLeft w:val="0"/>
      <w:marRight w:val="0"/>
      <w:marTop w:val="0"/>
      <w:marBottom w:val="0"/>
      <w:divBdr>
        <w:top w:val="none" w:sz="0" w:space="0" w:color="auto"/>
        <w:left w:val="none" w:sz="0" w:space="0" w:color="auto"/>
        <w:bottom w:val="none" w:sz="0" w:space="0" w:color="auto"/>
        <w:right w:val="none" w:sz="0" w:space="0" w:color="auto"/>
      </w:divBdr>
    </w:div>
    <w:div w:id="1369453328">
      <w:bodyDiv w:val="1"/>
      <w:marLeft w:val="0"/>
      <w:marRight w:val="0"/>
      <w:marTop w:val="0"/>
      <w:marBottom w:val="0"/>
      <w:divBdr>
        <w:top w:val="none" w:sz="0" w:space="0" w:color="auto"/>
        <w:left w:val="none" w:sz="0" w:space="0" w:color="auto"/>
        <w:bottom w:val="none" w:sz="0" w:space="0" w:color="auto"/>
        <w:right w:val="none" w:sz="0" w:space="0" w:color="auto"/>
      </w:divBdr>
    </w:div>
    <w:div w:id="1414234106">
      <w:bodyDiv w:val="1"/>
      <w:marLeft w:val="0"/>
      <w:marRight w:val="0"/>
      <w:marTop w:val="0"/>
      <w:marBottom w:val="0"/>
      <w:divBdr>
        <w:top w:val="none" w:sz="0" w:space="0" w:color="auto"/>
        <w:left w:val="none" w:sz="0" w:space="0" w:color="auto"/>
        <w:bottom w:val="none" w:sz="0" w:space="0" w:color="auto"/>
        <w:right w:val="none" w:sz="0" w:space="0" w:color="auto"/>
      </w:divBdr>
    </w:div>
    <w:div w:id="1579637324">
      <w:bodyDiv w:val="1"/>
      <w:marLeft w:val="0"/>
      <w:marRight w:val="0"/>
      <w:marTop w:val="0"/>
      <w:marBottom w:val="0"/>
      <w:divBdr>
        <w:top w:val="none" w:sz="0" w:space="0" w:color="auto"/>
        <w:left w:val="none" w:sz="0" w:space="0" w:color="auto"/>
        <w:bottom w:val="none" w:sz="0" w:space="0" w:color="auto"/>
        <w:right w:val="none" w:sz="0" w:space="0" w:color="auto"/>
      </w:divBdr>
      <w:divsChild>
        <w:div w:id="1010108292">
          <w:marLeft w:val="0"/>
          <w:marRight w:val="0"/>
          <w:marTop w:val="0"/>
          <w:marBottom w:val="0"/>
          <w:divBdr>
            <w:top w:val="none" w:sz="0" w:space="0" w:color="auto"/>
            <w:left w:val="none" w:sz="0" w:space="0" w:color="auto"/>
            <w:bottom w:val="none" w:sz="0" w:space="0" w:color="auto"/>
            <w:right w:val="none" w:sz="0" w:space="0" w:color="auto"/>
          </w:divBdr>
          <w:divsChild>
            <w:div w:id="918052205">
              <w:marLeft w:val="0"/>
              <w:marRight w:val="0"/>
              <w:marTop w:val="945"/>
              <w:marBottom w:val="0"/>
              <w:divBdr>
                <w:top w:val="none" w:sz="0" w:space="0" w:color="auto"/>
                <w:left w:val="none" w:sz="0" w:space="0" w:color="auto"/>
                <w:bottom w:val="none" w:sz="0" w:space="0" w:color="auto"/>
                <w:right w:val="none" w:sz="0" w:space="0" w:color="auto"/>
              </w:divBdr>
            </w:div>
          </w:divsChild>
        </w:div>
      </w:divsChild>
    </w:div>
    <w:div w:id="1663389781">
      <w:bodyDiv w:val="1"/>
      <w:marLeft w:val="0"/>
      <w:marRight w:val="0"/>
      <w:marTop w:val="0"/>
      <w:marBottom w:val="0"/>
      <w:divBdr>
        <w:top w:val="none" w:sz="0" w:space="0" w:color="auto"/>
        <w:left w:val="none" w:sz="0" w:space="0" w:color="auto"/>
        <w:bottom w:val="none" w:sz="0" w:space="0" w:color="auto"/>
        <w:right w:val="none" w:sz="0" w:space="0" w:color="auto"/>
      </w:divBdr>
    </w:div>
    <w:div w:id="1682505850">
      <w:bodyDiv w:val="1"/>
      <w:marLeft w:val="0"/>
      <w:marRight w:val="0"/>
      <w:marTop w:val="0"/>
      <w:marBottom w:val="0"/>
      <w:divBdr>
        <w:top w:val="none" w:sz="0" w:space="0" w:color="auto"/>
        <w:left w:val="none" w:sz="0" w:space="0" w:color="auto"/>
        <w:bottom w:val="none" w:sz="0" w:space="0" w:color="auto"/>
        <w:right w:val="none" w:sz="0" w:space="0" w:color="auto"/>
      </w:divBdr>
      <w:divsChild>
        <w:div w:id="64647449">
          <w:marLeft w:val="0"/>
          <w:marRight w:val="0"/>
          <w:marTop w:val="0"/>
          <w:marBottom w:val="0"/>
          <w:divBdr>
            <w:top w:val="none" w:sz="0" w:space="0" w:color="auto"/>
            <w:left w:val="none" w:sz="0" w:space="0" w:color="auto"/>
            <w:bottom w:val="none" w:sz="0" w:space="0" w:color="auto"/>
            <w:right w:val="none" w:sz="0" w:space="0" w:color="auto"/>
          </w:divBdr>
          <w:divsChild>
            <w:div w:id="327170896">
              <w:marLeft w:val="0"/>
              <w:marRight w:val="0"/>
              <w:marTop w:val="945"/>
              <w:marBottom w:val="0"/>
              <w:divBdr>
                <w:top w:val="none" w:sz="0" w:space="0" w:color="auto"/>
                <w:left w:val="none" w:sz="0" w:space="0" w:color="auto"/>
                <w:bottom w:val="none" w:sz="0" w:space="0" w:color="auto"/>
                <w:right w:val="none" w:sz="0" w:space="0" w:color="auto"/>
              </w:divBdr>
            </w:div>
          </w:divsChild>
        </w:div>
      </w:divsChild>
    </w:div>
    <w:div w:id="176811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in.nau.edu/budget/budget-management/" TargetMode="External"/><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AB02F-9602-4F5F-A95B-147210AB4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5</Pages>
  <Words>1186</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UNIVERSITY OF OREGON, Office of Resource Management</vt:lpstr>
    </vt:vector>
  </TitlesOfParts>
  <Company>Northern Arizona University</Company>
  <LinksUpToDate>false</LinksUpToDate>
  <CharactersWithSpaces>8003</CharactersWithSpaces>
  <SharedDoc>false</SharedDoc>
  <HLinks>
    <vt:vector size="18" baseType="variant">
      <vt:variant>
        <vt:i4>4653157</vt:i4>
      </vt:variant>
      <vt:variant>
        <vt:i4>6</vt:i4>
      </vt:variant>
      <vt:variant>
        <vt:i4>0</vt:i4>
      </vt:variant>
      <vt:variant>
        <vt:i4>5</vt:i4>
      </vt:variant>
      <vt:variant>
        <vt:lpwstr>http://www4.nau.edu/pair/Budget/NSTAR/web_files/index.html</vt:lpwstr>
      </vt:variant>
      <vt:variant>
        <vt:lpwstr/>
      </vt:variant>
      <vt:variant>
        <vt:i4>6160401</vt:i4>
      </vt:variant>
      <vt:variant>
        <vt:i4>3</vt:i4>
      </vt:variant>
      <vt:variant>
        <vt:i4>0</vt:i4>
      </vt:variant>
      <vt:variant>
        <vt:i4>5</vt:i4>
      </vt:variant>
      <vt:variant>
        <vt:lpwstr>http://www4.nau.edu/pair/Budget/</vt:lpwstr>
      </vt:variant>
      <vt:variant>
        <vt:lpwstr/>
      </vt:variant>
      <vt:variant>
        <vt:i4>6160401</vt:i4>
      </vt:variant>
      <vt:variant>
        <vt:i4>0</vt:i4>
      </vt:variant>
      <vt:variant>
        <vt:i4>0</vt:i4>
      </vt:variant>
      <vt:variant>
        <vt:i4>5</vt:i4>
      </vt:variant>
      <vt:variant>
        <vt:lpwstr>http://www4.nau.edu/pair/Budget/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OREGON, Office of Resource Management</dc:title>
  <dc:creator>Sadie Hutchison</dc:creator>
  <cp:lastModifiedBy>Megan R Cunningham</cp:lastModifiedBy>
  <cp:revision>5</cp:revision>
  <cp:lastPrinted>2022-02-01T16:09:00Z</cp:lastPrinted>
  <dcterms:created xsi:type="dcterms:W3CDTF">2023-03-06T22:24:00Z</dcterms:created>
  <dcterms:modified xsi:type="dcterms:W3CDTF">2023-03-07T19:37:00Z</dcterms:modified>
</cp:coreProperties>
</file>