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155" w:rsidRDefault="00102155">
      <w:pPr>
        <w:spacing w:after="0" w:line="240" w:lineRule="auto"/>
        <w:jc w:val="center"/>
        <w:rPr>
          <w:rFonts w:ascii="Arial" w:hAnsi="Arial"/>
          <w:b/>
          <w:bCs/>
          <w:sz w:val="28"/>
          <w:u w:val="single"/>
        </w:rPr>
      </w:pPr>
    </w:p>
    <w:p w:rsidR="00102155" w:rsidRDefault="00102155">
      <w:pPr>
        <w:spacing w:after="0" w:line="240" w:lineRule="auto"/>
        <w:jc w:val="center"/>
        <w:rPr>
          <w:rFonts w:ascii="Arial" w:hAnsi="Arial"/>
          <w:b/>
          <w:bCs/>
          <w:sz w:val="28"/>
          <w:u w:val="single"/>
        </w:rPr>
      </w:pPr>
    </w:p>
    <w:p w:rsidR="00102155" w:rsidRDefault="00102155">
      <w:pPr>
        <w:spacing w:after="0" w:line="240" w:lineRule="auto"/>
        <w:jc w:val="center"/>
        <w:rPr>
          <w:rFonts w:ascii="Arial" w:hAnsi="Arial"/>
          <w:b/>
          <w:bCs/>
          <w:sz w:val="28"/>
          <w:u w:val="single"/>
        </w:rPr>
      </w:pPr>
    </w:p>
    <w:p w:rsidR="00102155" w:rsidRDefault="00102155">
      <w:pPr>
        <w:spacing w:after="0" w:line="240" w:lineRule="auto"/>
        <w:jc w:val="center"/>
        <w:rPr>
          <w:rFonts w:ascii="Arial" w:hAnsi="Arial"/>
          <w:b/>
          <w:bCs/>
          <w:sz w:val="28"/>
          <w:u w:val="single"/>
        </w:rPr>
      </w:pPr>
    </w:p>
    <w:p w:rsidR="00102155" w:rsidRDefault="00102155">
      <w:pPr>
        <w:spacing w:after="0" w:line="240" w:lineRule="auto"/>
        <w:jc w:val="center"/>
        <w:rPr>
          <w:rFonts w:ascii="Arial" w:hAnsi="Arial"/>
          <w:b/>
          <w:bCs/>
          <w:sz w:val="28"/>
          <w:u w:val="single"/>
        </w:rPr>
      </w:pPr>
    </w:p>
    <w:p w:rsidR="00102155" w:rsidRDefault="00102155">
      <w:pPr>
        <w:spacing w:after="0" w:line="240" w:lineRule="auto"/>
        <w:jc w:val="center"/>
        <w:rPr>
          <w:rFonts w:ascii="Arial" w:hAnsi="Arial"/>
          <w:b/>
          <w:bCs/>
          <w:sz w:val="28"/>
          <w:u w:val="single"/>
        </w:rPr>
      </w:pPr>
    </w:p>
    <w:p w:rsidR="00102155" w:rsidRDefault="00102155">
      <w:pPr>
        <w:spacing w:after="0" w:line="240" w:lineRule="auto"/>
        <w:jc w:val="center"/>
        <w:rPr>
          <w:rFonts w:ascii="Arial" w:hAnsi="Arial"/>
          <w:b/>
          <w:bCs/>
          <w:sz w:val="28"/>
          <w:u w:val="single"/>
        </w:rPr>
      </w:pPr>
    </w:p>
    <w:p w:rsidR="00102155" w:rsidRDefault="00102155">
      <w:pPr>
        <w:spacing w:after="0" w:line="240" w:lineRule="auto"/>
        <w:jc w:val="center"/>
        <w:rPr>
          <w:rFonts w:ascii="Arial" w:hAnsi="Arial"/>
          <w:b/>
          <w:bCs/>
          <w:sz w:val="28"/>
          <w:u w:val="single"/>
        </w:rPr>
      </w:pPr>
    </w:p>
    <w:p w:rsidR="00102155" w:rsidRDefault="00004196">
      <w:pPr>
        <w:spacing w:after="0" w:line="240" w:lineRule="auto"/>
        <w:jc w:val="center"/>
        <w:rPr>
          <w:rFonts w:ascii="Arial" w:hAnsi="Arial"/>
          <w:b/>
          <w:bCs/>
          <w:sz w:val="28"/>
          <w:u w:val="single"/>
        </w:rPr>
      </w:pPr>
      <w:r>
        <w:rPr>
          <w:rFonts w:ascii="Arial" w:hAnsi="Arial"/>
          <w:b/>
          <w:bCs/>
          <w:noProof/>
          <w:sz w:val="28"/>
        </w:rPr>
        <w:drawing>
          <wp:inline distT="0" distB="0" distL="0" distR="0">
            <wp:extent cx="952500" cy="1685925"/>
            <wp:effectExtent l="19050" t="0" r="0" b="0"/>
            <wp:docPr id="6" name="Picture 5" descr="NAU_PrimV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U_PrimV_thumb.gif"/>
                    <pic:cNvPicPr/>
                  </pic:nvPicPr>
                  <pic:blipFill>
                    <a:blip r:embed="rId11" cstate="print"/>
                    <a:stretch>
                      <a:fillRect/>
                    </a:stretch>
                  </pic:blipFill>
                  <pic:spPr>
                    <a:xfrm>
                      <a:off x="0" y="0"/>
                      <a:ext cx="952500" cy="1685925"/>
                    </a:xfrm>
                    <a:prstGeom prst="rect">
                      <a:avLst/>
                    </a:prstGeom>
                  </pic:spPr>
                </pic:pic>
              </a:graphicData>
            </a:graphic>
          </wp:inline>
        </w:drawing>
      </w:r>
    </w:p>
    <w:p w:rsidR="00102155" w:rsidRDefault="00102155">
      <w:pPr>
        <w:spacing w:after="0" w:line="240" w:lineRule="auto"/>
        <w:jc w:val="center"/>
        <w:rPr>
          <w:rFonts w:ascii="Arial" w:hAnsi="Arial"/>
          <w:b/>
          <w:bCs/>
          <w:sz w:val="28"/>
          <w:u w:val="single"/>
        </w:rPr>
      </w:pPr>
    </w:p>
    <w:p w:rsidR="00102155" w:rsidRDefault="00102155">
      <w:pPr>
        <w:spacing w:after="0" w:line="240" w:lineRule="auto"/>
        <w:jc w:val="center"/>
        <w:rPr>
          <w:rFonts w:ascii="Arial" w:hAnsi="Arial"/>
          <w:b/>
          <w:bCs/>
          <w:sz w:val="28"/>
          <w:u w:val="single"/>
        </w:rPr>
      </w:pPr>
    </w:p>
    <w:p w:rsidR="00102155" w:rsidRDefault="00102155">
      <w:pPr>
        <w:spacing w:after="0" w:line="240" w:lineRule="auto"/>
        <w:jc w:val="center"/>
        <w:rPr>
          <w:rFonts w:ascii="Arial" w:hAnsi="Arial"/>
          <w:b/>
          <w:bCs/>
          <w:sz w:val="28"/>
          <w:u w:val="single"/>
        </w:rPr>
      </w:pPr>
    </w:p>
    <w:p w:rsidR="00102155" w:rsidRDefault="00102155">
      <w:pPr>
        <w:spacing w:after="0" w:line="240" w:lineRule="auto"/>
        <w:jc w:val="center"/>
        <w:rPr>
          <w:rFonts w:ascii="Arial" w:hAnsi="Arial"/>
          <w:b/>
          <w:bCs/>
          <w:sz w:val="28"/>
          <w:u w:val="single"/>
        </w:rPr>
      </w:pPr>
    </w:p>
    <w:p w:rsidR="00102155" w:rsidRDefault="00102155">
      <w:pPr>
        <w:spacing w:after="0" w:line="240" w:lineRule="auto"/>
        <w:jc w:val="center"/>
        <w:rPr>
          <w:rFonts w:ascii="Arial" w:hAnsi="Arial"/>
          <w:b/>
          <w:bCs/>
          <w:sz w:val="28"/>
          <w:u w:val="single"/>
        </w:rPr>
      </w:pPr>
    </w:p>
    <w:p w:rsidR="00102155" w:rsidRDefault="00102155">
      <w:pPr>
        <w:spacing w:after="0" w:line="240" w:lineRule="auto"/>
        <w:jc w:val="center"/>
        <w:rPr>
          <w:rFonts w:ascii="Arial" w:hAnsi="Arial"/>
          <w:b/>
          <w:bCs/>
          <w:sz w:val="28"/>
          <w:u w:val="single"/>
        </w:rPr>
      </w:pPr>
    </w:p>
    <w:p w:rsidR="00102155" w:rsidRDefault="00102155">
      <w:pPr>
        <w:spacing w:after="0" w:line="240" w:lineRule="auto"/>
        <w:jc w:val="center"/>
        <w:rPr>
          <w:rFonts w:ascii="Arial" w:hAnsi="Arial"/>
          <w:b/>
          <w:bCs/>
          <w:sz w:val="28"/>
          <w:u w:val="single"/>
        </w:rPr>
      </w:pPr>
    </w:p>
    <w:p w:rsidR="00102155" w:rsidRDefault="00102155">
      <w:pPr>
        <w:spacing w:after="0" w:line="240" w:lineRule="auto"/>
        <w:jc w:val="center"/>
        <w:rPr>
          <w:rFonts w:ascii="Arial" w:hAnsi="Arial"/>
          <w:b/>
          <w:bCs/>
          <w:sz w:val="28"/>
          <w:u w:val="single"/>
        </w:rPr>
      </w:pPr>
    </w:p>
    <w:p w:rsidR="00102155" w:rsidRDefault="00102155">
      <w:pPr>
        <w:spacing w:after="0" w:line="240" w:lineRule="auto"/>
        <w:jc w:val="center"/>
        <w:rPr>
          <w:rFonts w:ascii="Arial" w:hAnsi="Arial"/>
          <w:b/>
          <w:bCs/>
          <w:sz w:val="28"/>
          <w:u w:val="single"/>
        </w:rPr>
      </w:pPr>
    </w:p>
    <w:p w:rsidR="00102155" w:rsidRDefault="00004196">
      <w:pPr>
        <w:spacing w:after="0" w:line="240" w:lineRule="auto"/>
        <w:jc w:val="center"/>
        <w:rPr>
          <w:rFonts w:ascii="Arial" w:hAnsi="Arial"/>
          <w:b/>
          <w:bCs/>
          <w:sz w:val="44"/>
        </w:rPr>
      </w:pPr>
      <w:r>
        <w:rPr>
          <w:rFonts w:ascii="Arial" w:hAnsi="Arial"/>
          <w:b/>
          <w:bCs/>
          <w:sz w:val="44"/>
        </w:rPr>
        <w:t>Northern Arizona University</w:t>
      </w:r>
    </w:p>
    <w:p w:rsidR="00102155" w:rsidRDefault="00004196">
      <w:pPr>
        <w:spacing w:after="0" w:line="240" w:lineRule="auto"/>
        <w:jc w:val="center"/>
        <w:rPr>
          <w:rFonts w:ascii="Arial" w:hAnsi="Arial"/>
          <w:b/>
          <w:bCs/>
          <w:sz w:val="44"/>
        </w:rPr>
      </w:pPr>
      <w:r>
        <w:rPr>
          <w:rFonts w:ascii="Arial" w:hAnsi="Arial"/>
          <w:b/>
          <w:bCs/>
          <w:sz w:val="44"/>
        </w:rPr>
        <w:t>Information Technology Strategic Plan</w:t>
      </w:r>
    </w:p>
    <w:p w:rsidR="00102155" w:rsidRDefault="00270C17">
      <w:pPr>
        <w:spacing w:after="0" w:line="240" w:lineRule="auto"/>
        <w:jc w:val="center"/>
        <w:rPr>
          <w:rFonts w:ascii="Arial" w:hAnsi="Arial"/>
          <w:b/>
          <w:bCs/>
          <w:sz w:val="28"/>
          <w:u w:val="single"/>
        </w:rPr>
      </w:pPr>
      <w:r>
        <w:rPr>
          <w:rFonts w:ascii="Arial" w:hAnsi="Arial"/>
          <w:b/>
          <w:bCs/>
          <w:sz w:val="44"/>
        </w:rPr>
        <w:t>2015-2019</w:t>
      </w:r>
      <w:r w:rsidR="00004196">
        <w:rPr>
          <w:rFonts w:ascii="Arial" w:hAnsi="Arial"/>
          <w:b/>
          <w:bCs/>
          <w:sz w:val="28"/>
          <w:u w:val="single"/>
        </w:rPr>
        <w:br w:type="page"/>
      </w:r>
    </w:p>
    <w:p w:rsidR="00102155" w:rsidRDefault="00004196">
      <w:pPr>
        <w:jc w:val="center"/>
        <w:rPr>
          <w:rFonts w:ascii="Arial" w:hAnsi="Arial"/>
          <w:b/>
          <w:bCs/>
          <w:sz w:val="28"/>
          <w:u w:val="single"/>
        </w:rPr>
      </w:pPr>
      <w:r>
        <w:rPr>
          <w:rFonts w:ascii="Arial" w:hAnsi="Arial"/>
          <w:b/>
          <w:bCs/>
          <w:sz w:val="28"/>
          <w:u w:val="single"/>
        </w:rPr>
        <w:t xml:space="preserve">NAU Information Technology Strategic Plan for </w:t>
      </w:r>
      <w:r w:rsidR="00782B17">
        <w:rPr>
          <w:rFonts w:ascii="Arial" w:hAnsi="Arial"/>
          <w:b/>
          <w:bCs/>
          <w:sz w:val="28"/>
          <w:u w:val="single"/>
        </w:rPr>
        <w:t>2015-2019</w:t>
      </w:r>
    </w:p>
    <w:p w:rsidR="00102155" w:rsidRDefault="00004196" w:rsidP="007A3060">
      <w:pPr>
        <w:pStyle w:val="Heading2"/>
        <w:numPr>
          <w:ilvl w:val="0"/>
          <w:numId w:val="6"/>
        </w:numPr>
        <w:rPr>
          <w:rFonts w:ascii="Calibri" w:hAnsi="Calibri"/>
          <w:color w:val="4F81BD"/>
        </w:rPr>
      </w:pPr>
      <w:r>
        <w:t>Introduction</w:t>
      </w:r>
    </w:p>
    <w:p w:rsidR="00102155" w:rsidRDefault="00004196">
      <w:pPr>
        <w:pStyle w:val="Heading1"/>
      </w:pPr>
      <w:r>
        <w:t>Mission</w:t>
      </w:r>
    </w:p>
    <w:p w:rsidR="00102155" w:rsidRPr="00DC7A5E" w:rsidRDefault="00004196">
      <w:pPr>
        <w:pStyle w:val="Heading1"/>
        <w:rPr>
          <w:rFonts w:asciiTheme="minorHAnsi" w:hAnsiTheme="minorHAnsi" w:cstheme="minorHAnsi"/>
          <w:b w:val="0"/>
          <w:bCs w:val="0"/>
          <w:i w:val="0"/>
          <w:iCs w:val="0"/>
          <w:sz w:val="22"/>
        </w:rPr>
      </w:pPr>
      <w:r w:rsidRPr="00DC7A5E">
        <w:rPr>
          <w:rFonts w:asciiTheme="minorHAnsi" w:hAnsiTheme="minorHAnsi" w:cstheme="minorHAnsi"/>
          <w:b w:val="0"/>
          <w:bCs w:val="0"/>
          <w:i w:val="0"/>
          <w:iCs w:val="0"/>
          <w:sz w:val="22"/>
        </w:rPr>
        <w:t>Northern Arizona University's Information Technology (IT) resources provide the highest quality technology-based services and systems, in a cost-effective manner, to support the university's mission and goals as they apply to student learning, academic research, and community service.</w:t>
      </w:r>
    </w:p>
    <w:p w:rsidR="00102155" w:rsidRDefault="00102155">
      <w:pPr>
        <w:pStyle w:val="Heading1"/>
      </w:pPr>
    </w:p>
    <w:p w:rsidR="00102155" w:rsidRDefault="00004196">
      <w:pPr>
        <w:pStyle w:val="Heading1"/>
      </w:pPr>
      <w:r>
        <w:t xml:space="preserve">Vision </w:t>
      </w:r>
    </w:p>
    <w:p w:rsidR="00102155" w:rsidRDefault="00004196">
      <w:pPr>
        <w:rPr>
          <w:sz w:val="24"/>
        </w:rPr>
      </w:pPr>
      <w:r>
        <w:t>To achieve its goals, Northern Arizona University must continue to take advantage of the latest information technologies to remain competitive among its peer universities and to meet students’ expectations. A highly integrated, extremely reliable, nearly always on IT infrastructure, which provides first class academic and administrative services and systems, is our vision.</w:t>
      </w:r>
    </w:p>
    <w:p w:rsidR="00102155" w:rsidRDefault="00004196">
      <w:pPr>
        <w:rPr>
          <w:sz w:val="24"/>
        </w:rPr>
      </w:pPr>
      <w:r>
        <w:t>Northern Arizona University's IT infrastructure environment consists of a variety of information, computing, and telecommunication systems designed to meet the needs of a complex higher education institution.  The University envisions an electronic learning community that meets the needs of on-campus and extended campus students, faculty, and programs while supporting outstanding teaching and learning, research, and efficiently managed administrative systems.</w:t>
      </w:r>
    </w:p>
    <w:p w:rsidR="00102155" w:rsidRDefault="00004196">
      <w:pPr>
        <w:rPr>
          <w:sz w:val="24"/>
        </w:rPr>
      </w:pPr>
      <w:r>
        <w:t>As Northern Arizona University’s “digital utility,” our administrative and academic systems employ web-delivered solutions that are user-friendly, promote a self-service capability, and support the better use of data for decision-making.  Such systems will make important information more readily available, thereby improving the access to the University's information resources and enhancing the effectiveness of information analysis across university departments.  Our administrators, scholars, and researchers expect the University’s IT systems to be like other utilities…always available. This level of service requires our systems to be built using high reliability and redundant techniques. Northern Arizona University is committed to providing such “always on” services.</w:t>
      </w:r>
    </w:p>
    <w:p w:rsidR="00102155" w:rsidRDefault="00004196">
      <w:pPr>
        <w:rPr>
          <w:sz w:val="24"/>
        </w:rPr>
      </w:pPr>
      <w:r>
        <w:t>The Information Te</w:t>
      </w:r>
      <w:r w:rsidR="00782B17">
        <w:t>chnology Strategic Plan for 2015-2019</w:t>
      </w:r>
      <w:r>
        <w:t xml:space="preserve"> reflects the unique mission of our university in the state of Arizona to provide both a premier residential campus </w:t>
      </w:r>
      <w:r>
        <w:rPr>
          <w:u w:val="single"/>
        </w:rPr>
        <w:t>and</w:t>
      </w:r>
      <w:r>
        <w:t xml:space="preserve"> an extensive and growing distributed learning program for students throughout the state and the world.  Our student population </w:t>
      </w:r>
      <w:r w:rsidR="007666F8">
        <w:t>has become</w:t>
      </w:r>
      <w:r>
        <w:t xml:space="preserve"> more diverse in age, technical ability, background, location, and learning experience and preference.  In order to meet these diverse and ever-changing student attributes, Northern Arizona University has developed a variety of synchronous and asynchronous course delivery methods to reach these non-traditional, and often underserved, students.  In fact, our university has a long tradition of meeting the needs of students across the state, particularly in rural areas, with a variety of course delivery methods tailored to suit individualized needs. Online student services are an invaluable and cost-effective means of providing distributed learning students access to academic and administrative systems wherever and whenever needed. Our university is committed to provide </w:t>
      </w:r>
      <w:r>
        <w:rPr>
          <w:u w:val="single"/>
        </w:rPr>
        <w:t>all</w:t>
      </w:r>
      <w:r>
        <w:t xml:space="preserve"> student services in an easy online, self-service fashion.</w:t>
      </w:r>
    </w:p>
    <w:p w:rsidR="00102155" w:rsidRDefault="00004196">
      <w:pPr>
        <w:rPr>
          <w:sz w:val="24"/>
        </w:rPr>
      </w:pPr>
      <w:r>
        <w:t>This plan strives to support the NAU Strategic Plan and its many goals. Details of specific connection to the university’s Strategic Plan are described throughout this plan.</w:t>
      </w:r>
    </w:p>
    <w:p w:rsidR="00102155" w:rsidRDefault="00004196" w:rsidP="007A3060">
      <w:pPr>
        <w:pStyle w:val="Heading2"/>
        <w:numPr>
          <w:ilvl w:val="0"/>
          <w:numId w:val="6"/>
        </w:numPr>
        <w:rPr>
          <w:rFonts w:ascii="Calibri" w:hAnsi="Calibri"/>
          <w:color w:val="4F81BD"/>
        </w:rPr>
      </w:pPr>
      <w:r>
        <w:t>IT Strategic Planning Climate</w:t>
      </w:r>
    </w:p>
    <w:p w:rsidR="00102155" w:rsidRDefault="00004196">
      <w:pPr>
        <w:spacing w:after="0" w:line="240" w:lineRule="auto"/>
        <w:rPr>
          <w:sz w:val="24"/>
        </w:rPr>
      </w:pPr>
      <w:r>
        <w:t xml:space="preserve">In order to fulfill Northern Arizona University’s academic missions across a wide variety of student venues and collegiate programs, information technology plays a critical role.  Several significant issues provide a great challenge to the IT resources of Northern Arizona University to successfully perform its crucial responsibilities. Here are the top three issues facing the University’s IT resources today. </w:t>
      </w:r>
    </w:p>
    <w:p w:rsidR="00102155" w:rsidRDefault="000C420A">
      <w:pPr>
        <w:pStyle w:val="ListParagraph"/>
        <w:numPr>
          <w:ilvl w:val="0"/>
          <w:numId w:val="2"/>
        </w:numPr>
        <w:tabs>
          <w:tab w:val="num" w:pos="360"/>
        </w:tabs>
        <w:spacing w:after="0" w:line="240" w:lineRule="auto"/>
      </w:pPr>
      <w:r>
        <w:rPr>
          <w:b/>
          <w:bCs/>
        </w:rPr>
        <w:t>Hiring Qualified Staff</w:t>
      </w:r>
    </w:p>
    <w:p w:rsidR="00102155" w:rsidRDefault="00004196">
      <w:pPr>
        <w:pStyle w:val="ListParagraph"/>
        <w:spacing w:after="0" w:line="240" w:lineRule="auto"/>
        <w:ind w:left="0"/>
      </w:pPr>
      <w:r>
        <w:rPr>
          <w:bCs/>
        </w:rPr>
        <w:t>Information Technology Services</w:t>
      </w:r>
      <w:r w:rsidR="00D9516C">
        <w:t xml:space="preserve"> (ITS) leadership has been unable</w:t>
      </w:r>
      <w:r>
        <w:t xml:space="preserve"> to keep up with salaries, as compared to the commercial IT salary market, </w:t>
      </w:r>
      <w:r w:rsidR="00AC42C0">
        <w:t xml:space="preserve">which also impacts their </w:t>
      </w:r>
      <w:r w:rsidR="000C420A">
        <w:t xml:space="preserve">ability to hire qualified staff. </w:t>
      </w:r>
      <w:r w:rsidR="00ED336B">
        <w:t>The improving U.S. economy and the increasing demand for IT professionals</w:t>
      </w:r>
      <w:r w:rsidR="00D9516C">
        <w:t xml:space="preserve"> have </w:t>
      </w:r>
      <w:r w:rsidR="00D72459">
        <w:t xml:space="preserve">also </w:t>
      </w:r>
      <w:r w:rsidR="00ED336B">
        <w:t xml:space="preserve">adversely contributed to this dilemma. </w:t>
      </w:r>
      <w:r>
        <w:t xml:space="preserve">This </w:t>
      </w:r>
      <w:r w:rsidR="000C420A">
        <w:t xml:space="preserve">situation has </w:t>
      </w:r>
      <w:r w:rsidR="00ED336B">
        <w:t>unfavorably</w:t>
      </w:r>
      <w:r w:rsidR="000C420A">
        <w:t xml:space="preserve"> impacted  ITS since we are</w:t>
      </w:r>
      <w:r w:rsidR="00ED336B">
        <w:t xml:space="preserve"> taking on more IT projects to support campus initiatives and</w:t>
      </w:r>
      <w:r>
        <w:t xml:space="preserve"> experiencing pressure from other University departments to take over historically departmental IT functions such as running servers and performing system administrative tasks that they can no longer adequately manage. </w:t>
      </w:r>
      <w:r w:rsidR="000C420A">
        <w:t>Flagstaff</w:t>
      </w:r>
      <w:r w:rsidR="000915B1">
        <w:t>’s</w:t>
      </w:r>
      <w:r w:rsidR="000C420A">
        <w:t xml:space="preserve"> relatively higher cost of living also adversely impacts our hiring </w:t>
      </w:r>
      <w:r w:rsidR="00ED336B">
        <w:t xml:space="preserve">of </w:t>
      </w:r>
      <w:r w:rsidR="00C92010">
        <w:t xml:space="preserve">new </w:t>
      </w:r>
      <w:r w:rsidR="000C420A">
        <w:t xml:space="preserve">staff </w:t>
      </w:r>
      <w:r w:rsidR="00ED336B">
        <w:t>and</w:t>
      </w:r>
      <w:r w:rsidR="00C84532">
        <w:t>,</w:t>
      </w:r>
      <w:r w:rsidR="00ED336B">
        <w:t xml:space="preserve"> together</w:t>
      </w:r>
      <w:r w:rsidR="000C420A">
        <w:t xml:space="preserve"> with lower salaries than the commercial IT </w:t>
      </w:r>
      <w:r w:rsidR="00ED336B">
        <w:t>sector</w:t>
      </w:r>
      <w:r w:rsidR="00C84532">
        <w:t>,</w:t>
      </w:r>
      <w:r w:rsidR="00ED336B">
        <w:t xml:space="preserve"> </w:t>
      </w:r>
      <w:r w:rsidR="00AC42C0">
        <w:t>makes hiring qualified candidates very tough</w:t>
      </w:r>
      <w:r w:rsidR="000C420A">
        <w:t>.</w:t>
      </w:r>
    </w:p>
    <w:p w:rsidR="00102155" w:rsidRDefault="00004196">
      <w:pPr>
        <w:numPr>
          <w:ilvl w:val="0"/>
          <w:numId w:val="2"/>
        </w:numPr>
        <w:tabs>
          <w:tab w:val="num" w:pos="360"/>
        </w:tabs>
        <w:spacing w:after="0" w:line="240" w:lineRule="auto"/>
        <w:rPr>
          <w:b/>
          <w:bCs/>
          <w:sz w:val="24"/>
        </w:rPr>
      </w:pPr>
      <w:r>
        <w:rPr>
          <w:b/>
          <w:bCs/>
        </w:rPr>
        <w:t>Strategies to Do More with Less</w:t>
      </w:r>
    </w:p>
    <w:p w:rsidR="00102155" w:rsidRDefault="00004196">
      <w:pPr>
        <w:spacing w:after="0" w:line="240" w:lineRule="auto"/>
        <w:rPr>
          <w:bCs/>
          <w:sz w:val="24"/>
        </w:rPr>
      </w:pPr>
      <w:r>
        <w:rPr>
          <w:bCs/>
        </w:rPr>
        <w:t>With reductions in state bud</w:t>
      </w:r>
      <w:r w:rsidR="00ED336B">
        <w:rPr>
          <w:bCs/>
        </w:rPr>
        <w:t>gets</w:t>
      </w:r>
      <w:r>
        <w:rPr>
          <w:bCs/>
        </w:rPr>
        <w:t xml:space="preserve">, the ITS organization has strategically attempted to reduce the impact of budget cuts through </w:t>
      </w:r>
      <w:r w:rsidR="004D1555">
        <w:rPr>
          <w:bCs/>
        </w:rPr>
        <w:t xml:space="preserve">the </w:t>
      </w:r>
      <w:r>
        <w:rPr>
          <w:bCs/>
        </w:rPr>
        <w:t>use of current and emerging technology options to reduce the ITS operational budget. These techniques include using open source software (Linux, Tomcat, Apache, uPortal,, etc.); outsourcing (student email to Google</w:t>
      </w:r>
      <w:r w:rsidR="00430153">
        <w:rPr>
          <w:bCs/>
        </w:rPr>
        <w:t>; Blackboard hosting our Learn environment</w:t>
      </w:r>
      <w:r w:rsidR="00047B25">
        <w:rPr>
          <w:bCs/>
        </w:rPr>
        <w:t>); server virtualization (Citrix XenServer</w:t>
      </w:r>
      <w:r>
        <w:rPr>
          <w:bCs/>
        </w:rPr>
        <w:t>, Microsoft Hyper-V, etc.); thin client desktop</w:t>
      </w:r>
      <w:r w:rsidR="008F7FC0">
        <w:rPr>
          <w:bCs/>
        </w:rPr>
        <w:t>s</w:t>
      </w:r>
      <w:r>
        <w:rPr>
          <w:bCs/>
        </w:rPr>
        <w:t xml:space="preserve"> (</w:t>
      </w:r>
      <w:r w:rsidR="001D15AE">
        <w:rPr>
          <w:bCs/>
        </w:rPr>
        <w:t xml:space="preserve">GreenPC, </w:t>
      </w:r>
      <w:r>
        <w:rPr>
          <w:bCs/>
        </w:rPr>
        <w:t>computer labs, ResHalls, etc.); and student Virtual Lab (Window Terminal Services). ITS continues to weigh these and other options when contracts or equipment upgrade cycles come up for renewal</w:t>
      </w:r>
      <w:r w:rsidR="004D1555">
        <w:rPr>
          <w:bCs/>
        </w:rPr>
        <w:t xml:space="preserve"> or replacement</w:t>
      </w:r>
      <w:r>
        <w:rPr>
          <w:bCs/>
        </w:rPr>
        <w:t>. Each soluti</w:t>
      </w:r>
      <w:r w:rsidR="004D1555">
        <w:rPr>
          <w:bCs/>
        </w:rPr>
        <w:t>on is analyzed to calculate the</w:t>
      </w:r>
      <w:r>
        <w:rPr>
          <w:bCs/>
        </w:rPr>
        <w:t xml:space="preserve"> savings or other benefit to be realized by making a switch. </w:t>
      </w:r>
    </w:p>
    <w:p w:rsidR="00102155" w:rsidRDefault="00004196">
      <w:pPr>
        <w:numPr>
          <w:ilvl w:val="0"/>
          <w:numId w:val="3"/>
        </w:numPr>
        <w:tabs>
          <w:tab w:val="num" w:pos="360"/>
        </w:tabs>
        <w:spacing w:after="0" w:line="240" w:lineRule="auto"/>
        <w:rPr>
          <w:b/>
          <w:bCs/>
          <w:sz w:val="24"/>
        </w:rPr>
      </w:pPr>
      <w:r>
        <w:rPr>
          <w:b/>
          <w:bCs/>
        </w:rPr>
        <w:t>Support and Deployment of Services to Mobile Devices</w:t>
      </w:r>
    </w:p>
    <w:p w:rsidR="00102155" w:rsidRDefault="00004196">
      <w:pPr>
        <w:spacing w:after="0" w:line="240" w:lineRule="auto"/>
        <w:rPr>
          <w:sz w:val="24"/>
        </w:rPr>
      </w:pPr>
      <w:r>
        <w:t>Over the last several years, ITS has been challenged to support a significant increase in mobile devices</w:t>
      </w:r>
      <w:r w:rsidR="004D1555">
        <w:t xml:space="preserve"> showing up on campus</w:t>
      </w:r>
      <w:r>
        <w:t xml:space="preserve">. </w:t>
      </w:r>
      <w:r w:rsidR="004D1555">
        <w:t>Smart mobile devices</w:t>
      </w:r>
      <w:r w:rsidR="000C420A">
        <w:t xml:space="preserve">, including </w:t>
      </w:r>
      <w:r w:rsidR="004D1555">
        <w:t>Androids, iPhones,</w:t>
      </w:r>
      <w:r>
        <w:t xml:space="preserve"> iPads, </w:t>
      </w:r>
      <w:r w:rsidR="004D1555">
        <w:t xml:space="preserve">and other tablets </w:t>
      </w:r>
      <w:r>
        <w:t xml:space="preserve">are becoming part of the habitual way many employees and students are accessing their email, browsing the Internet, and communicating with others. These devices </w:t>
      </w:r>
      <w:r w:rsidR="00AC42C0">
        <w:t>are</w:t>
      </w:r>
      <w:r>
        <w:t xml:space="preserve"> challenging in two major ways. First, the numerous devices from many different vendors make supporting everyone very difficult. Some operating systems running </w:t>
      </w:r>
      <w:r w:rsidR="00047B25">
        <w:t xml:space="preserve">on </w:t>
      </w:r>
      <w:r w:rsidR="000C420A">
        <w:t>employee mobile devic</w:t>
      </w:r>
      <w:r>
        <w:t>es will not easily work with</w:t>
      </w:r>
      <w:r w:rsidR="000C420A">
        <w:t>in</w:t>
      </w:r>
      <w:r>
        <w:t xml:space="preserve"> the enterprise policy</w:t>
      </w:r>
      <w:r w:rsidR="00ED336B">
        <w:t>, security and operational environment</w:t>
      </w:r>
      <w:r>
        <w:t xml:space="preserve">. Making mobile devices work </w:t>
      </w:r>
      <w:r w:rsidR="00ED336B">
        <w:t>in the enterprise network</w:t>
      </w:r>
      <w:r w:rsidR="00712855">
        <w:t xml:space="preserve"> </w:t>
      </w:r>
      <w:r>
        <w:t xml:space="preserve">requires </w:t>
      </w:r>
      <w:r w:rsidR="000C420A">
        <w:t>additional expense and hardware</w:t>
      </w:r>
      <w:r>
        <w:t xml:space="preserve">. Many devices require one-on-one support from an IT technician to get the device to work with enterprise systems. The second challenge is making </w:t>
      </w:r>
      <w:r w:rsidR="00724D65">
        <w:t>U</w:t>
      </w:r>
      <w:r>
        <w:t>niversity applications run adequately on a small mobile device. Often the small viewing area of a mobile phone creates problems with viewing webpages. Additionally, some application vendors may not have a suitable interface for mobile devices. Inevitably more ITS resources will be devoted to</w:t>
      </w:r>
      <w:r w:rsidR="00712855">
        <w:t xml:space="preserve"> support </w:t>
      </w:r>
      <w:r w:rsidR="004D1555">
        <w:t>the</w:t>
      </w:r>
      <w:r>
        <w:t xml:space="preserve"> growing usage</w:t>
      </w:r>
      <w:r w:rsidR="008F7FC0">
        <w:t xml:space="preserve"> of mobile devices</w:t>
      </w:r>
      <w:r>
        <w:t xml:space="preserve"> within the </w:t>
      </w:r>
      <w:r w:rsidR="00724D65">
        <w:t>U</w:t>
      </w:r>
      <w:r>
        <w:t>niversity.</w:t>
      </w:r>
    </w:p>
    <w:p w:rsidR="00102155" w:rsidRDefault="00102155">
      <w:pPr>
        <w:rPr>
          <w:sz w:val="24"/>
        </w:rPr>
      </w:pPr>
    </w:p>
    <w:p w:rsidR="005957F3" w:rsidRDefault="005957F3">
      <w:pPr>
        <w:rPr>
          <w:sz w:val="24"/>
        </w:rPr>
      </w:pPr>
    </w:p>
    <w:p w:rsidR="000C420A" w:rsidRDefault="000C420A">
      <w:pPr>
        <w:rPr>
          <w:sz w:val="24"/>
        </w:rPr>
      </w:pPr>
    </w:p>
    <w:p w:rsidR="005957F3" w:rsidRDefault="005957F3">
      <w:pPr>
        <w:rPr>
          <w:sz w:val="24"/>
        </w:rPr>
      </w:pPr>
    </w:p>
    <w:tbl>
      <w:tblPr>
        <w:tblStyle w:val="TableGrid"/>
        <w:tblW w:w="10610" w:type="dxa"/>
        <w:tblInd w:w="-180" w:type="dxa"/>
        <w:tblLook w:val="04A0" w:firstRow="1" w:lastRow="0" w:firstColumn="1" w:lastColumn="0" w:noHBand="0" w:noVBand="1"/>
      </w:tblPr>
      <w:tblGrid>
        <w:gridCol w:w="2250"/>
        <w:gridCol w:w="1195"/>
        <w:gridCol w:w="1435"/>
        <w:gridCol w:w="1345"/>
        <w:gridCol w:w="1430"/>
        <w:gridCol w:w="1525"/>
        <w:gridCol w:w="1430"/>
      </w:tblGrid>
      <w:tr w:rsidR="00782B17" w:rsidTr="001851AE">
        <w:trPr>
          <w:trHeight w:val="1200"/>
        </w:trPr>
        <w:tc>
          <w:tcPr>
            <w:tcW w:w="10610" w:type="dxa"/>
            <w:gridSpan w:val="7"/>
            <w:tcBorders>
              <w:top w:val="single" w:sz="0" w:space="0" w:color="auto"/>
              <w:left w:val="single" w:sz="0" w:space="0" w:color="auto"/>
              <w:right w:val="single" w:sz="0" w:space="0" w:color="auto"/>
            </w:tcBorders>
            <w:noWrap/>
            <w:vAlign w:val="center"/>
          </w:tcPr>
          <w:p w:rsidR="00782B17" w:rsidRDefault="00782B17" w:rsidP="00CE4B79">
            <w:pPr>
              <w:spacing w:after="0" w:line="240" w:lineRule="auto"/>
              <w:ind w:left="-108" w:right="154"/>
              <w:jc w:val="center"/>
              <w:rPr>
                <w:b/>
                <w:sz w:val="24"/>
              </w:rPr>
            </w:pPr>
            <w:r>
              <w:rPr>
                <w:b/>
                <w:sz w:val="24"/>
              </w:rPr>
              <w:t xml:space="preserve">Northern Arizona University Information Technology Strategic Plan </w:t>
            </w:r>
            <w:r>
              <w:rPr>
                <w:b/>
                <w:bCs/>
                <w:sz w:val="24"/>
              </w:rPr>
              <w:t>2015-2019</w:t>
            </w:r>
          </w:p>
          <w:p w:rsidR="00782B17" w:rsidRDefault="00782B17" w:rsidP="001851AE">
            <w:pPr>
              <w:spacing w:after="0" w:line="240" w:lineRule="auto"/>
              <w:ind w:left="-398"/>
              <w:jc w:val="center"/>
              <w:rPr>
                <w:b/>
                <w:sz w:val="24"/>
              </w:rPr>
            </w:pPr>
            <w:r>
              <w:rPr>
                <w:b/>
                <w:sz w:val="24"/>
              </w:rPr>
              <w:t>Strategic Information Technology Goals</w:t>
            </w:r>
          </w:p>
          <w:p w:rsidR="00782B17" w:rsidRDefault="00782B17" w:rsidP="001851AE">
            <w:pPr>
              <w:spacing w:after="0" w:line="240" w:lineRule="auto"/>
              <w:ind w:left="-398"/>
              <w:jc w:val="center"/>
              <w:rPr>
                <w:b/>
                <w:sz w:val="24"/>
              </w:rPr>
            </w:pPr>
            <w:r>
              <w:rPr>
                <w:b/>
                <w:sz w:val="24"/>
              </w:rPr>
              <w:t>Within the context of the NAU Strategic Goals</w:t>
            </w:r>
          </w:p>
        </w:tc>
      </w:tr>
      <w:tr w:rsidR="00782B17" w:rsidTr="00CE4B79">
        <w:trPr>
          <w:trHeight w:val="420"/>
        </w:trPr>
        <w:tc>
          <w:tcPr>
            <w:tcW w:w="2250" w:type="dxa"/>
            <w:vMerge w:val="restart"/>
            <w:tcBorders>
              <w:top w:val="single" w:sz="4" w:space="0" w:color="auto"/>
            </w:tcBorders>
            <w:vAlign w:val="bottom"/>
          </w:tcPr>
          <w:p w:rsidR="00782B17" w:rsidRDefault="00782B17" w:rsidP="001851AE">
            <w:pPr>
              <w:spacing w:after="0" w:line="240" w:lineRule="auto"/>
              <w:ind w:hanging="23"/>
              <w:rPr>
                <w:b/>
                <w:bCs/>
                <w:sz w:val="24"/>
              </w:rPr>
            </w:pPr>
            <w:r>
              <w:rPr>
                <w:b/>
                <w:bCs/>
              </w:rPr>
              <w:t>NAU Strategic Information Technology Goals</w:t>
            </w:r>
          </w:p>
        </w:tc>
        <w:tc>
          <w:tcPr>
            <w:tcW w:w="8360" w:type="dxa"/>
            <w:gridSpan w:val="6"/>
            <w:tcBorders>
              <w:top w:val="single" w:sz="4" w:space="0" w:color="auto"/>
            </w:tcBorders>
            <w:noWrap/>
            <w:vAlign w:val="center"/>
          </w:tcPr>
          <w:p w:rsidR="00782B17" w:rsidRDefault="00782B17" w:rsidP="001851AE">
            <w:pPr>
              <w:spacing w:after="0" w:line="240" w:lineRule="auto"/>
              <w:ind w:left="-398" w:right="284"/>
              <w:jc w:val="center"/>
              <w:rPr>
                <w:b/>
                <w:bCs/>
                <w:sz w:val="24"/>
              </w:rPr>
            </w:pPr>
            <w:r>
              <w:rPr>
                <w:b/>
                <w:bCs/>
              </w:rPr>
              <w:t>NAU Strategic Goals</w:t>
            </w:r>
          </w:p>
        </w:tc>
      </w:tr>
      <w:tr w:rsidR="00782B17" w:rsidTr="00CE4B79">
        <w:trPr>
          <w:trHeight w:val="1035"/>
        </w:trPr>
        <w:tc>
          <w:tcPr>
            <w:tcW w:w="2250" w:type="dxa"/>
            <w:vMerge/>
          </w:tcPr>
          <w:p w:rsidR="00782B17" w:rsidRDefault="00782B17" w:rsidP="001851AE">
            <w:pPr>
              <w:spacing w:after="0" w:line="240" w:lineRule="auto"/>
              <w:ind w:left="-398"/>
              <w:rPr>
                <w:b/>
                <w:bCs/>
                <w:sz w:val="20"/>
              </w:rPr>
            </w:pPr>
          </w:p>
        </w:tc>
        <w:tc>
          <w:tcPr>
            <w:tcW w:w="1195" w:type="dxa"/>
            <w:shd w:val="clear" w:color="auto" w:fill="C6D9F1"/>
          </w:tcPr>
          <w:p w:rsidR="00782B17" w:rsidRDefault="00782B17" w:rsidP="001851AE">
            <w:pPr>
              <w:spacing w:after="0" w:line="240" w:lineRule="auto"/>
              <w:ind w:left="-41"/>
              <w:rPr>
                <w:sz w:val="20"/>
              </w:rPr>
            </w:pPr>
            <w:r>
              <w:rPr>
                <w:sz w:val="20"/>
              </w:rPr>
              <w:t>Student Success</w:t>
            </w:r>
          </w:p>
        </w:tc>
        <w:tc>
          <w:tcPr>
            <w:tcW w:w="1435" w:type="dxa"/>
            <w:shd w:val="clear" w:color="auto" w:fill="C6D9F1"/>
          </w:tcPr>
          <w:p w:rsidR="00782B17" w:rsidRDefault="00782B17" w:rsidP="001851AE">
            <w:pPr>
              <w:spacing w:after="0" w:line="240" w:lineRule="auto"/>
              <w:rPr>
                <w:sz w:val="20"/>
              </w:rPr>
            </w:pPr>
            <w:r>
              <w:rPr>
                <w:sz w:val="20"/>
              </w:rPr>
              <w:t>Nationally Recognized Research Excellence</w:t>
            </w:r>
          </w:p>
        </w:tc>
        <w:tc>
          <w:tcPr>
            <w:tcW w:w="1345" w:type="dxa"/>
            <w:shd w:val="clear" w:color="auto" w:fill="C6D9F1"/>
          </w:tcPr>
          <w:p w:rsidR="00782B17" w:rsidRDefault="00782B17" w:rsidP="001851AE">
            <w:pPr>
              <w:spacing w:after="0" w:line="240" w:lineRule="auto"/>
              <w:ind w:left="-43"/>
              <w:rPr>
                <w:sz w:val="20"/>
              </w:rPr>
            </w:pPr>
            <w:r>
              <w:rPr>
                <w:sz w:val="20"/>
              </w:rPr>
              <w:t>Global Engagement</w:t>
            </w:r>
          </w:p>
        </w:tc>
        <w:tc>
          <w:tcPr>
            <w:tcW w:w="1430" w:type="dxa"/>
            <w:shd w:val="clear" w:color="auto" w:fill="C6D9F1"/>
          </w:tcPr>
          <w:p w:rsidR="00782B17" w:rsidRDefault="00782B17" w:rsidP="001851AE">
            <w:pPr>
              <w:spacing w:after="0" w:line="240" w:lineRule="auto"/>
              <w:ind w:left="-38"/>
              <w:rPr>
                <w:sz w:val="20"/>
              </w:rPr>
            </w:pPr>
            <w:r>
              <w:rPr>
                <w:sz w:val="20"/>
              </w:rPr>
              <w:t>Diversity, Civic Engagement,</w:t>
            </w:r>
          </w:p>
          <w:p w:rsidR="00782B17" w:rsidRDefault="00782B17" w:rsidP="002448AC">
            <w:pPr>
              <w:spacing w:after="0" w:line="240" w:lineRule="auto"/>
              <w:ind w:left="-33"/>
              <w:rPr>
                <w:sz w:val="20"/>
              </w:rPr>
            </w:pPr>
            <w:r>
              <w:rPr>
                <w:sz w:val="20"/>
              </w:rPr>
              <w:t>Community Building</w:t>
            </w:r>
          </w:p>
        </w:tc>
        <w:tc>
          <w:tcPr>
            <w:tcW w:w="1525" w:type="dxa"/>
            <w:shd w:val="clear" w:color="auto" w:fill="C6D9F1"/>
          </w:tcPr>
          <w:p w:rsidR="00782B17" w:rsidRDefault="00782B17" w:rsidP="001851AE">
            <w:pPr>
              <w:spacing w:after="0" w:line="240" w:lineRule="auto"/>
              <w:rPr>
                <w:sz w:val="20"/>
              </w:rPr>
            </w:pPr>
            <w:r>
              <w:rPr>
                <w:sz w:val="20"/>
              </w:rPr>
              <w:t>Commitment to Native Americans</w:t>
            </w:r>
          </w:p>
        </w:tc>
        <w:tc>
          <w:tcPr>
            <w:tcW w:w="1430" w:type="dxa"/>
            <w:shd w:val="clear" w:color="auto" w:fill="C6D9F1"/>
          </w:tcPr>
          <w:p w:rsidR="00782B17" w:rsidRDefault="00782B17" w:rsidP="001851AE">
            <w:pPr>
              <w:spacing w:after="0" w:line="240" w:lineRule="auto"/>
              <w:ind w:left="-23"/>
              <w:rPr>
                <w:sz w:val="20"/>
              </w:rPr>
            </w:pPr>
            <w:r>
              <w:rPr>
                <w:sz w:val="20"/>
              </w:rPr>
              <w:t>Innovative, Effective, and Accountable Practices</w:t>
            </w:r>
          </w:p>
        </w:tc>
      </w:tr>
      <w:tr w:rsidR="00782B17" w:rsidTr="00CE4B79">
        <w:trPr>
          <w:trHeight w:val="300"/>
        </w:trPr>
        <w:tc>
          <w:tcPr>
            <w:tcW w:w="2250" w:type="dxa"/>
            <w:shd w:val="clear" w:color="auto" w:fill="C6D9F1"/>
            <w:noWrap/>
          </w:tcPr>
          <w:p w:rsidR="00782B17" w:rsidRDefault="00782B17" w:rsidP="001851AE">
            <w:pPr>
              <w:spacing w:after="0" w:line="240" w:lineRule="auto"/>
              <w:ind w:left="-23"/>
              <w:rPr>
                <w:sz w:val="20"/>
              </w:rPr>
            </w:pPr>
            <w:r>
              <w:rPr>
                <w:sz w:val="20"/>
                <w:u w:val="single"/>
              </w:rPr>
              <w:t>Student Learning and Success</w:t>
            </w:r>
            <w:r>
              <w:rPr>
                <w:sz w:val="20"/>
              </w:rPr>
              <w:t xml:space="preserve">: </w:t>
            </w:r>
            <w:r>
              <w:rPr>
                <w:bCs/>
              </w:rPr>
              <w:t xml:space="preserve"> </w:t>
            </w:r>
            <w:r>
              <w:rPr>
                <w:bCs/>
                <w:sz w:val="20"/>
              </w:rPr>
              <w:t>Provide high quality academic systems and services to meet the growing needs and expectations of all NAU students.</w:t>
            </w:r>
          </w:p>
        </w:tc>
        <w:tc>
          <w:tcPr>
            <w:tcW w:w="1195" w:type="dxa"/>
            <w:noWrap/>
            <w:vAlign w:val="center"/>
          </w:tcPr>
          <w:p w:rsidR="00782B17" w:rsidRDefault="00782B17" w:rsidP="001851AE">
            <w:pPr>
              <w:spacing w:after="0" w:line="240" w:lineRule="auto"/>
              <w:ind w:left="-398"/>
              <w:jc w:val="center"/>
              <w:rPr>
                <w:sz w:val="24"/>
              </w:rPr>
            </w:pPr>
            <w:r>
              <w:t>X</w:t>
            </w:r>
          </w:p>
        </w:tc>
        <w:tc>
          <w:tcPr>
            <w:tcW w:w="1435" w:type="dxa"/>
            <w:noWrap/>
            <w:vAlign w:val="center"/>
          </w:tcPr>
          <w:p w:rsidR="00782B17" w:rsidRDefault="00782B17" w:rsidP="001851AE">
            <w:pPr>
              <w:spacing w:after="0" w:line="240" w:lineRule="auto"/>
              <w:ind w:left="-398"/>
              <w:jc w:val="center"/>
              <w:rPr>
                <w:sz w:val="24"/>
              </w:rPr>
            </w:pPr>
            <w:r>
              <w:t>X</w:t>
            </w:r>
          </w:p>
        </w:tc>
        <w:tc>
          <w:tcPr>
            <w:tcW w:w="1345" w:type="dxa"/>
            <w:noWrap/>
            <w:vAlign w:val="center"/>
          </w:tcPr>
          <w:p w:rsidR="00782B17" w:rsidRDefault="00782B17" w:rsidP="001851AE">
            <w:pPr>
              <w:spacing w:after="0" w:line="240" w:lineRule="auto"/>
              <w:ind w:left="-398"/>
              <w:jc w:val="center"/>
              <w:rPr>
                <w:sz w:val="24"/>
              </w:rPr>
            </w:pPr>
            <w:r>
              <w:t>X</w:t>
            </w:r>
          </w:p>
        </w:tc>
        <w:tc>
          <w:tcPr>
            <w:tcW w:w="1430" w:type="dxa"/>
            <w:noWrap/>
            <w:vAlign w:val="center"/>
          </w:tcPr>
          <w:p w:rsidR="00782B17" w:rsidRDefault="00782B17" w:rsidP="001851AE">
            <w:pPr>
              <w:spacing w:after="0" w:line="240" w:lineRule="auto"/>
              <w:ind w:left="-398"/>
              <w:jc w:val="center"/>
              <w:rPr>
                <w:sz w:val="24"/>
              </w:rPr>
            </w:pPr>
            <w:r>
              <w:t>X</w:t>
            </w:r>
          </w:p>
        </w:tc>
        <w:tc>
          <w:tcPr>
            <w:tcW w:w="1525" w:type="dxa"/>
            <w:noWrap/>
            <w:vAlign w:val="center"/>
          </w:tcPr>
          <w:p w:rsidR="00782B17" w:rsidRDefault="00782B17" w:rsidP="001851AE">
            <w:pPr>
              <w:spacing w:after="0" w:line="240" w:lineRule="auto"/>
              <w:ind w:left="-398"/>
              <w:jc w:val="center"/>
              <w:rPr>
                <w:sz w:val="24"/>
              </w:rPr>
            </w:pPr>
            <w:r>
              <w:t>X</w:t>
            </w:r>
          </w:p>
        </w:tc>
        <w:tc>
          <w:tcPr>
            <w:tcW w:w="1430" w:type="dxa"/>
            <w:noWrap/>
            <w:vAlign w:val="center"/>
          </w:tcPr>
          <w:p w:rsidR="00782B17" w:rsidRDefault="00782B17" w:rsidP="001851AE">
            <w:pPr>
              <w:spacing w:after="0" w:line="240" w:lineRule="auto"/>
              <w:ind w:left="-398"/>
              <w:jc w:val="center"/>
              <w:rPr>
                <w:sz w:val="24"/>
              </w:rPr>
            </w:pPr>
            <w:r>
              <w:t>X</w:t>
            </w:r>
          </w:p>
        </w:tc>
      </w:tr>
      <w:tr w:rsidR="00782B17" w:rsidTr="00CE4B79">
        <w:trPr>
          <w:trHeight w:val="300"/>
        </w:trPr>
        <w:tc>
          <w:tcPr>
            <w:tcW w:w="2250" w:type="dxa"/>
            <w:shd w:val="clear" w:color="auto" w:fill="C6D9F1"/>
            <w:noWrap/>
          </w:tcPr>
          <w:p w:rsidR="00782B17" w:rsidRDefault="00782B17" w:rsidP="00CE4B79">
            <w:pPr>
              <w:spacing w:after="0" w:line="240" w:lineRule="auto"/>
              <w:ind w:left="-18" w:firstLine="18"/>
              <w:rPr>
                <w:sz w:val="20"/>
              </w:rPr>
            </w:pPr>
            <w:r>
              <w:rPr>
                <w:sz w:val="20"/>
                <w:u w:val="single"/>
              </w:rPr>
              <w:t>IT Infrastructure</w:t>
            </w:r>
            <w:r>
              <w:rPr>
                <w:sz w:val="20"/>
              </w:rPr>
              <w:t>: As NAU’s “digital utility”, where all critical business and academic systems are operated, our core infrastructure must be engineered and maintained in the most highly reliable fashion.</w:t>
            </w:r>
          </w:p>
        </w:tc>
        <w:tc>
          <w:tcPr>
            <w:tcW w:w="1195" w:type="dxa"/>
            <w:noWrap/>
            <w:vAlign w:val="center"/>
          </w:tcPr>
          <w:p w:rsidR="00782B17" w:rsidRDefault="00782B17" w:rsidP="001851AE">
            <w:pPr>
              <w:spacing w:after="0" w:line="240" w:lineRule="auto"/>
              <w:ind w:left="-398"/>
              <w:jc w:val="center"/>
              <w:rPr>
                <w:sz w:val="24"/>
              </w:rPr>
            </w:pPr>
            <w:r>
              <w:t>X</w:t>
            </w:r>
          </w:p>
        </w:tc>
        <w:tc>
          <w:tcPr>
            <w:tcW w:w="1435" w:type="dxa"/>
            <w:noWrap/>
            <w:vAlign w:val="center"/>
          </w:tcPr>
          <w:p w:rsidR="00782B17" w:rsidRDefault="00776671" w:rsidP="001851AE">
            <w:pPr>
              <w:spacing w:after="0" w:line="240" w:lineRule="auto"/>
              <w:ind w:left="-398"/>
              <w:jc w:val="center"/>
              <w:rPr>
                <w:sz w:val="24"/>
              </w:rPr>
            </w:pPr>
            <w:r>
              <w:rPr>
                <w:sz w:val="24"/>
              </w:rPr>
              <w:t>X</w:t>
            </w:r>
          </w:p>
        </w:tc>
        <w:tc>
          <w:tcPr>
            <w:tcW w:w="1345" w:type="dxa"/>
            <w:noWrap/>
            <w:vAlign w:val="center"/>
          </w:tcPr>
          <w:p w:rsidR="00782B17" w:rsidRDefault="00782B17" w:rsidP="001851AE">
            <w:pPr>
              <w:spacing w:after="0" w:line="240" w:lineRule="auto"/>
              <w:ind w:left="-398"/>
              <w:jc w:val="center"/>
              <w:rPr>
                <w:sz w:val="24"/>
              </w:rPr>
            </w:pPr>
          </w:p>
        </w:tc>
        <w:tc>
          <w:tcPr>
            <w:tcW w:w="1430" w:type="dxa"/>
            <w:noWrap/>
            <w:vAlign w:val="center"/>
          </w:tcPr>
          <w:p w:rsidR="00782B17" w:rsidRDefault="00782B17" w:rsidP="001851AE">
            <w:pPr>
              <w:spacing w:after="0" w:line="240" w:lineRule="auto"/>
              <w:ind w:left="-398"/>
              <w:jc w:val="center"/>
              <w:rPr>
                <w:sz w:val="24"/>
              </w:rPr>
            </w:pPr>
          </w:p>
        </w:tc>
        <w:tc>
          <w:tcPr>
            <w:tcW w:w="1525" w:type="dxa"/>
            <w:noWrap/>
            <w:vAlign w:val="center"/>
          </w:tcPr>
          <w:p w:rsidR="00782B17" w:rsidRDefault="00782B17" w:rsidP="001851AE">
            <w:pPr>
              <w:spacing w:after="0" w:line="240" w:lineRule="auto"/>
              <w:ind w:left="-398"/>
              <w:jc w:val="center"/>
              <w:rPr>
                <w:sz w:val="24"/>
              </w:rPr>
            </w:pPr>
          </w:p>
        </w:tc>
        <w:tc>
          <w:tcPr>
            <w:tcW w:w="1430" w:type="dxa"/>
            <w:noWrap/>
            <w:vAlign w:val="center"/>
          </w:tcPr>
          <w:p w:rsidR="00782B17" w:rsidRDefault="00782B17" w:rsidP="001851AE">
            <w:pPr>
              <w:spacing w:after="0" w:line="240" w:lineRule="auto"/>
              <w:ind w:left="-398"/>
              <w:jc w:val="center"/>
              <w:rPr>
                <w:sz w:val="24"/>
              </w:rPr>
            </w:pPr>
            <w:r>
              <w:t>X</w:t>
            </w:r>
          </w:p>
        </w:tc>
      </w:tr>
      <w:tr w:rsidR="00782B17" w:rsidTr="00CE4B79">
        <w:trPr>
          <w:trHeight w:val="300"/>
        </w:trPr>
        <w:tc>
          <w:tcPr>
            <w:tcW w:w="2250" w:type="dxa"/>
            <w:shd w:val="clear" w:color="auto" w:fill="C6D9F1"/>
            <w:noWrap/>
          </w:tcPr>
          <w:p w:rsidR="00782B17" w:rsidRDefault="00782B17" w:rsidP="00CE4B79">
            <w:pPr>
              <w:spacing w:after="0" w:line="240" w:lineRule="auto"/>
              <w:ind w:left="-18" w:firstLine="18"/>
              <w:rPr>
                <w:sz w:val="20"/>
              </w:rPr>
            </w:pPr>
            <w:r>
              <w:rPr>
                <w:sz w:val="20"/>
                <w:u w:val="single"/>
              </w:rPr>
              <w:t>Administrative Effectiveness</w:t>
            </w:r>
            <w:r>
              <w:rPr>
                <w:sz w:val="20"/>
              </w:rPr>
              <w:t>: Business operations must be supported by dependable, secure, flexible and scalable services and systems which ensure maximum efficiency and effectiveness.</w:t>
            </w:r>
          </w:p>
        </w:tc>
        <w:tc>
          <w:tcPr>
            <w:tcW w:w="1195" w:type="dxa"/>
            <w:noWrap/>
            <w:vAlign w:val="center"/>
          </w:tcPr>
          <w:p w:rsidR="00782B17" w:rsidRDefault="00782B17" w:rsidP="001851AE">
            <w:pPr>
              <w:spacing w:after="0" w:line="240" w:lineRule="auto"/>
              <w:ind w:left="-398"/>
              <w:jc w:val="center"/>
              <w:rPr>
                <w:sz w:val="24"/>
              </w:rPr>
            </w:pPr>
            <w:r>
              <w:t>X</w:t>
            </w:r>
          </w:p>
        </w:tc>
        <w:tc>
          <w:tcPr>
            <w:tcW w:w="1435" w:type="dxa"/>
            <w:noWrap/>
            <w:vAlign w:val="center"/>
          </w:tcPr>
          <w:p w:rsidR="00782B17" w:rsidRDefault="00782B17" w:rsidP="001851AE">
            <w:pPr>
              <w:spacing w:after="0" w:line="240" w:lineRule="auto"/>
              <w:ind w:left="-398"/>
              <w:jc w:val="center"/>
              <w:rPr>
                <w:sz w:val="24"/>
              </w:rPr>
            </w:pPr>
            <w:r>
              <w:t>X</w:t>
            </w:r>
          </w:p>
        </w:tc>
        <w:tc>
          <w:tcPr>
            <w:tcW w:w="1345" w:type="dxa"/>
            <w:noWrap/>
            <w:vAlign w:val="center"/>
          </w:tcPr>
          <w:p w:rsidR="00782B17" w:rsidRDefault="00782B17" w:rsidP="001851AE">
            <w:pPr>
              <w:spacing w:after="0" w:line="240" w:lineRule="auto"/>
              <w:ind w:left="-398"/>
              <w:jc w:val="center"/>
              <w:rPr>
                <w:sz w:val="24"/>
              </w:rPr>
            </w:pPr>
          </w:p>
        </w:tc>
        <w:tc>
          <w:tcPr>
            <w:tcW w:w="1430" w:type="dxa"/>
            <w:noWrap/>
            <w:vAlign w:val="center"/>
          </w:tcPr>
          <w:p w:rsidR="00782B17" w:rsidRDefault="00782B17" w:rsidP="001851AE">
            <w:pPr>
              <w:spacing w:after="0" w:line="240" w:lineRule="auto"/>
              <w:ind w:left="-398"/>
              <w:jc w:val="center"/>
              <w:rPr>
                <w:sz w:val="24"/>
              </w:rPr>
            </w:pPr>
            <w:r>
              <w:t>X</w:t>
            </w:r>
          </w:p>
        </w:tc>
        <w:tc>
          <w:tcPr>
            <w:tcW w:w="1525" w:type="dxa"/>
            <w:noWrap/>
            <w:vAlign w:val="center"/>
          </w:tcPr>
          <w:p w:rsidR="00782B17" w:rsidRDefault="00782B17" w:rsidP="001851AE">
            <w:pPr>
              <w:spacing w:after="0" w:line="240" w:lineRule="auto"/>
              <w:ind w:left="-398"/>
              <w:jc w:val="center"/>
              <w:rPr>
                <w:sz w:val="24"/>
              </w:rPr>
            </w:pPr>
          </w:p>
        </w:tc>
        <w:tc>
          <w:tcPr>
            <w:tcW w:w="1430" w:type="dxa"/>
            <w:noWrap/>
            <w:vAlign w:val="center"/>
          </w:tcPr>
          <w:p w:rsidR="00782B17" w:rsidRDefault="00782B17" w:rsidP="001851AE">
            <w:pPr>
              <w:spacing w:after="0" w:line="240" w:lineRule="auto"/>
              <w:ind w:left="-398"/>
              <w:jc w:val="center"/>
              <w:rPr>
                <w:sz w:val="24"/>
              </w:rPr>
            </w:pPr>
            <w:r>
              <w:t>X</w:t>
            </w:r>
          </w:p>
        </w:tc>
      </w:tr>
      <w:tr w:rsidR="00782B17" w:rsidTr="00CE4B79">
        <w:trPr>
          <w:trHeight w:val="300"/>
        </w:trPr>
        <w:tc>
          <w:tcPr>
            <w:tcW w:w="2250" w:type="dxa"/>
            <w:shd w:val="clear" w:color="auto" w:fill="C6D9F1"/>
            <w:noWrap/>
          </w:tcPr>
          <w:p w:rsidR="00782B17" w:rsidRDefault="00782B17" w:rsidP="00CE4B79">
            <w:pPr>
              <w:spacing w:after="0" w:line="240" w:lineRule="auto"/>
              <w:ind w:left="-18" w:firstLine="18"/>
              <w:rPr>
                <w:sz w:val="20"/>
              </w:rPr>
            </w:pPr>
            <w:r>
              <w:rPr>
                <w:sz w:val="20"/>
                <w:u w:val="single"/>
              </w:rPr>
              <w:t>IT Risk Management</w:t>
            </w:r>
            <w:r>
              <w:rPr>
                <w:sz w:val="20"/>
              </w:rPr>
              <w:t>: The core RM mandate is to ensure IT operations are properly managed with respect to risk acceptance.</w:t>
            </w:r>
          </w:p>
        </w:tc>
        <w:tc>
          <w:tcPr>
            <w:tcW w:w="1195" w:type="dxa"/>
            <w:noWrap/>
            <w:vAlign w:val="center"/>
          </w:tcPr>
          <w:p w:rsidR="00782B17" w:rsidRDefault="00782B17" w:rsidP="001851AE">
            <w:pPr>
              <w:spacing w:after="0" w:line="240" w:lineRule="auto"/>
              <w:ind w:left="-398"/>
              <w:jc w:val="center"/>
              <w:rPr>
                <w:sz w:val="24"/>
              </w:rPr>
            </w:pPr>
            <w:r>
              <w:t>X</w:t>
            </w:r>
          </w:p>
        </w:tc>
        <w:tc>
          <w:tcPr>
            <w:tcW w:w="1435" w:type="dxa"/>
            <w:noWrap/>
            <w:vAlign w:val="center"/>
          </w:tcPr>
          <w:p w:rsidR="00782B17" w:rsidRDefault="00776671" w:rsidP="001851AE">
            <w:pPr>
              <w:spacing w:after="0" w:line="240" w:lineRule="auto"/>
              <w:ind w:left="-398"/>
              <w:jc w:val="center"/>
              <w:rPr>
                <w:sz w:val="24"/>
              </w:rPr>
            </w:pPr>
            <w:r>
              <w:rPr>
                <w:sz w:val="24"/>
              </w:rPr>
              <w:t>X</w:t>
            </w:r>
          </w:p>
        </w:tc>
        <w:tc>
          <w:tcPr>
            <w:tcW w:w="1345" w:type="dxa"/>
            <w:noWrap/>
            <w:vAlign w:val="center"/>
          </w:tcPr>
          <w:p w:rsidR="00782B17" w:rsidRDefault="00782B17" w:rsidP="001851AE">
            <w:pPr>
              <w:spacing w:after="0" w:line="240" w:lineRule="auto"/>
              <w:ind w:left="-398"/>
              <w:jc w:val="center"/>
              <w:rPr>
                <w:sz w:val="24"/>
              </w:rPr>
            </w:pPr>
          </w:p>
        </w:tc>
        <w:tc>
          <w:tcPr>
            <w:tcW w:w="1430" w:type="dxa"/>
            <w:noWrap/>
            <w:vAlign w:val="center"/>
          </w:tcPr>
          <w:p w:rsidR="00782B17" w:rsidRDefault="00782B17" w:rsidP="001851AE">
            <w:pPr>
              <w:spacing w:after="0" w:line="240" w:lineRule="auto"/>
              <w:ind w:left="-398"/>
              <w:jc w:val="center"/>
              <w:rPr>
                <w:sz w:val="24"/>
              </w:rPr>
            </w:pPr>
          </w:p>
        </w:tc>
        <w:tc>
          <w:tcPr>
            <w:tcW w:w="1525" w:type="dxa"/>
            <w:noWrap/>
            <w:vAlign w:val="center"/>
          </w:tcPr>
          <w:p w:rsidR="00782B17" w:rsidRDefault="00782B17" w:rsidP="001851AE">
            <w:pPr>
              <w:spacing w:after="0" w:line="240" w:lineRule="auto"/>
              <w:ind w:left="-398"/>
              <w:jc w:val="center"/>
              <w:rPr>
                <w:sz w:val="24"/>
              </w:rPr>
            </w:pPr>
          </w:p>
        </w:tc>
        <w:tc>
          <w:tcPr>
            <w:tcW w:w="1430" w:type="dxa"/>
            <w:noWrap/>
            <w:vAlign w:val="center"/>
          </w:tcPr>
          <w:p w:rsidR="00782B17" w:rsidRDefault="00782B17" w:rsidP="001851AE">
            <w:pPr>
              <w:spacing w:after="0" w:line="240" w:lineRule="auto"/>
              <w:ind w:left="-398"/>
              <w:jc w:val="center"/>
              <w:rPr>
                <w:sz w:val="24"/>
              </w:rPr>
            </w:pPr>
            <w:r>
              <w:t>X</w:t>
            </w:r>
          </w:p>
        </w:tc>
      </w:tr>
      <w:tr w:rsidR="00782B17" w:rsidTr="00CE4B79">
        <w:trPr>
          <w:trHeight w:val="300"/>
        </w:trPr>
        <w:tc>
          <w:tcPr>
            <w:tcW w:w="2250" w:type="dxa"/>
            <w:shd w:val="clear" w:color="auto" w:fill="C6D9F1"/>
            <w:noWrap/>
          </w:tcPr>
          <w:p w:rsidR="00782B17" w:rsidRDefault="00782B17" w:rsidP="00CE4B79">
            <w:pPr>
              <w:spacing w:after="0" w:line="240" w:lineRule="auto"/>
              <w:ind w:left="-18" w:firstLine="18"/>
              <w:rPr>
                <w:sz w:val="20"/>
              </w:rPr>
            </w:pPr>
            <w:r>
              <w:rPr>
                <w:sz w:val="20"/>
                <w:u w:val="single"/>
              </w:rPr>
              <w:t>Academic Technology</w:t>
            </w:r>
            <w:r>
              <w:rPr>
                <w:sz w:val="20"/>
              </w:rPr>
              <w:t>: All AT endeavors must coordinate and support faculty and student uses to enhance student success.</w:t>
            </w:r>
          </w:p>
        </w:tc>
        <w:tc>
          <w:tcPr>
            <w:tcW w:w="1195" w:type="dxa"/>
            <w:noWrap/>
            <w:vAlign w:val="center"/>
          </w:tcPr>
          <w:p w:rsidR="00782B17" w:rsidRDefault="00782B17" w:rsidP="001851AE">
            <w:pPr>
              <w:spacing w:after="0" w:line="240" w:lineRule="auto"/>
              <w:ind w:left="-398"/>
              <w:jc w:val="center"/>
              <w:rPr>
                <w:sz w:val="24"/>
              </w:rPr>
            </w:pPr>
            <w:r>
              <w:t>X</w:t>
            </w:r>
          </w:p>
        </w:tc>
        <w:tc>
          <w:tcPr>
            <w:tcW w:w="1435" w:type="dxa"/>
            <w:noWrap/>
            <w:vAlign w:val="center"/>
          </w:tcPr>
          <w:p w:rsidR="00782B17" w:rsidRDefault="00776671" w:rsidP="001851AE">
            <w:pPr>
              <w:spacing w:after="0" w:line="240" w:lineRule="auto"/>
              <w:ind w:left="-398"/>
              <w:jc w:val="center"/>
              <w:rPr>
                <w:sz w:val="24"/>
              </w:rPr>
            </w:pPr>
            <w:r>
              <w:rPr>
                <w:sz w:val="24"/>
              </w:rPr>
              <w:t>X</w:t>
            </w:r>
          </w:p>
        </w:tc>
        <w:tc>
          <w:tcPr>
            <w:tcW w:w="1345" w:type="dxa"/>
            <w:noWrap/>
            <w:vAlign w:val="center"/>
          </w:tcPr>
          <w:p w:rsidR="00782B17" w:rsidRDefault="00782B17" w:rsidP="001851AE">
            <w:pPr>
              <w:spacing w:after="0" w:line="240" w:lineRule="auto"/>
              <w:ind w:left="-398"/>
              <w:jc w:val="center"/>
              <w:rPr>
                <w:sz w:val="24"/>
              </w:rPr>
            </w:pPr>
            <w:r>
              <w:t>X</w:t>
            </w:r>
          </w:p>
        </w:tc>
        <w:tc>
          <w:tcPr>
            <w:tcW w:w="1430" w:type="dxa"/>
            <w:noWrap/>
            <w:vAlign w:val="center"/>
          </w:tcPr>
          <w:p w:rsidR="00782B17" w:rsidRDefault="00782B17" w:rsidP="001851AE">
            <w:pPr>
              <w:spacing w:after="0" w:line="240" w:lineRule="auto"/>
              <w:ind w:left="-398"/>
              <w:jc w:val="center"/>
              <w:rPr>
                <w:sz w:val="24"/>
              </w:rPr>
            </w:pPr>
          </w:p>
        </w:tc>
        <w:tc>
          <w:tcPr>
            <w:tcW w:w="1525" w:type="dxa"/>
            <w:noWrap/>
            <w:vAlign w:val="center"/>
          </w:tcPr>
          <w:p w:rsidR="00782B17" w:rsidRDefault="00782B17" w:rsidP="001851AE">
            <w:pPr>
              <w:spacing w:after="0" w:line="240" w:lineRule="auto"/>
              <w:ind w:left="-398"/>
              <w:jc w:val="center"/>
              <w:rPr>
                <w:sz w:val="24"/>
              </w:rPr>
            </w:pPr>
            <w:r>
              <w:t>X</w:t>
            </w:r>
          </w:p>
        </w:tc>
        <w:tc>
          <w:tcPr>
            <w:tcW w:w="1430" w:type="dxa"/>
            <w:noWrap/>
            <w:vAlign w:val="center"/>
          </w:tcPr>
          <w:p w:rsidR="00782B17" w:rsidRDefault="00782B17" w:rsidP="001851AE">
            <w:pPr>
              <w:spacing w:after="0" w:line="240" w:lineRule="auto"/>
              <w:ind w:left="-398"/>
              <w:jc w:val="center"/>
              <w:rPr>
                <w:sz w:val="24"/>
              </w:rPr>
            </w:pPr>
            <w:r>
              <w:t>X</w:t>
            </w:r>
          </w:p>
        </w:tc>
      </w:tr>
    </w:tbl>
    <w:p w:rsidR="00102155" w:rsidRDefault="00102155">
      <w:pPr>
        <w:rPr>
          <w:sz w:val="24"/>
        </w:rPr>
      </w:pPr>
    </w:p>
    <w:p w:rsidR="00102155" w:rsidRDefault="00102155">
      <w:pPr>
        <w:rPr>
          <w:sz w:val="24"/>
        </w:rPr>
      </w:pPr>
    </w:p>
    <w:p w:rsidR="002448AC" w:rsidRDefault="002448AC">
      <w:pPr>
        <w:rPr>
          <w:sz w:val="24"/>
        </w:rPr>
      </w:pPr>
    </w:p>
    <w:p w:rsidR="00102155" w:rsidRDefault="00102155">
      <w:pPr>
        <w:rPr>
          <w:sz w:val="24"/>
        </w:rPr>
      </w:pPr>
    </w:p>
    <w:p w:rsidR="00102155" w:rsidRDefault="00102155">
      <w:pPr>
        <w:rPr>
          <w:sz w:val="24"/>
        </w:rPr>
      </w:pPr>
    </w:p>
    <w:tbl>
      <w:tblPr>
        <w:tblStyle w:val="TableGrid"/>
        <w:tblW w:w="10525" w:type="dxa"/>
        <w:tblLook w:val="04A0" w:firstRow="1" w:lastRow="0" w:firstColumn="1" w:lastColumn="0" w:noHBand="0" w:noVBand="1"/>
      </w:tblPr>
      <w:tblGrid>
        <w:gridCol w:w="2178"/>
        <w:gridCol w:w="1417"/>
        <w:gridCol w:w="1440"/>
        <w:gridCol w:w="1350"/>
        <w:gridCol w:w="1350"/>
        <w:gridCol w:w="1440"/>
        <w:gridCol w:w="1350"/>
      </w:tblGrid>
      <w:tr w:rsidR="00102155" w:rsidTr="001851AE">
        <w:trPr>
          <w:trHeight w:val="420"/>
        </w:trPr>
        <w:tc>
          <w:tcPr>
            <w:tcW w:w="2178" w:type="dxa"/>
            <w:vMerge w:val="restart"/>
            <w:tcBorders>
              <w:top w:val="single" w:sz="4" w:space="0" w:color="auto"/>
            </w:tcBorders>
            <w:vAlign w:val="bottom"/>
          </w:tcPr>
          <w:p w:rsidR="00102155" w:rsidRDefault="00004196">
            <w:pPr>
              <w:spacing w:after="0" w:line="240" w:lineRule="auto"/>
              <w:rPr>
                <w:b/>
                <w:bCs/>
                <w:sz w:val="24"/>
              </w:rPr>
            </w:pPr>
            <w:r>
              <w:rPr>
                <w:b/>
                <w:bCs/>
              </w:rPr>
              <w:t>NAU Strategic Information Technology Goals</w:t>
            </w:r>
          </w:p>
        </w:tc>
        <w:tc>
          <w:tcPr>
            <w:tcW w:w="8347" w:type="dxa"/>
            <w:gridSpan w:val="6"/>
            <w:tcBorders>
              <w:top w:val="single" w:sz="4" w:space="0" w:color="auto"/>
            </w:tcBorders>
            <w:noWrap/>
            <w:vAlign w:val="center"/>
          </w:tcPr>
          <w:p w:rsidR="00102155" w:rsidRDefault="00004196">
            <w:pPr>
              <w:spacing w:after="0" w:line="240" w:lineRule="auto"/>
              <w:jc w:val="center"/>
              <w:rPr>
                <w:b/>
                <w:bCs/>
                <w:sz w:val="24"/>
              </w:rPr>
            </w:pPr>
            <w:r>
              <w:rPr>
                <w:b/>
                <w:bCs/>
              </w:rPr>
              <w:t>NAU Strategic Goals</w:t>
            </w:r>
          </w:p>
        </w:tc>
      </w:tr>
      <w:tr w:rsidR="00776671" w:rsidTr="001851AE">
        <w:trPr>
          <w:trHeight w:val="1035"/>
        </w:trPr>
        <w:tc>
          <w:tcPr>
            <w:tcW w:w="2178" w:type="dxa"/>
            <w:vMerge/>
          </w:tcPr>
          <w:p w:rsidR="00776671" w:rsidRDefault="00776671" w:rsidP="00776671">
            <w:pPr>
              <w:spacing w:after="0" w:line="240" w:lineRule="auto"/>
              <w:rPr>
                <w:b/>
                <w:bCs/>
                <w:sz w:val="24"/>
              </w:rPr>
            </w:pPr>
          </w:p>
        </w:tc>
        <w:tc>
          <w:tcPr>
            <w:tcW w:w="1417" w:type="dxa"/>
            <w:shd w:val="clear" w:color="auto" w:fill="C6D9F1"/>
          </w:tcPr>
          <w:p w:rsidR="00776671" w:rsidRDefault="00776671" w:rsidP="00776671">
            <w:pPr>
              <w:spacing w:after="0" w:line="240" w:lineRule="auto"/>
              <w:rPr>
                <w:sz w:val="20"/>
              </w:rPr>
            </w:pPr>
            <w:r>
              <w:rPr>
                <w:sz w:val="20"/>
              </w:rPr>
              <w:t>Student Success</w:t>
            </w:r>
          </w:p>
        </w:tc>
        <w:tc>
          <w:tcPr>
            <w:tcW w:w="1440" w:type="dxa"/>
            <w:shd w:val="clear" w:color="auto" w:fill="C6D9F1"/>
          </w:tcPr>
          <w:p w:rsidR="00776671" w:rsidRDefault="00776671" w:rsidP="00776671">
            <w:pPr>
              <w:spacing w:after="0" w:line="240" w:lineRule="auto"/>
              <w:rPr>
                <w:sz w:val="20"/>
              </w:rPr>
            </w:pPr>
            <w:r>
              <w:rPr>
                <w:sz w:val="20"/>
              </w:rPr>
              <w:t>Nationally Recognized Research Excellence</w:t>
            </w:r>
          </w:p>
        </w:tc>
        <w:tc>
          <w:tcPr>
            <w:tcW w:w="1350" w:type="dxa"/>
            <w:shd w:val="clear" w:color="auto" w:fill="C6D9F1"/>
          </w:tcPr>
          <w:p w:rsidR="00776671" w:rsidRDefault="00776671" w:rsidP="00776671">
            <w:pPr>
              <w:spacing w:after="0" w:line="240" w:lineRule="auto"/>
              <w:rPr>
                <w:sz w:val="20"/>
              </w:rPr>
            </w:pPr>
            <w:r>
              <w:rPr>
                <w:sz w:val="20"/>
              </w:rPr>
              <w:t>Global Engagement</w:t>
            </w:r>
          </w:p>
        </w:tc>
        <w:tc>
          <w:tcPr>
            <w:tcW w:w="1350" w:type="dxa"/>
            <w:shd w:val="clear" w:color="auto" w:fill="C6D9F1"/>
          </w:tcPr>
          <w:p w:rsidR="00776671" w:rsidRDefault="00776671" w:rsidP="00776671">
            <w:pPr>
              <w:spacing w:after="0" w:line="240" w:lineRule="auto"/>
              <w:rPr>
                <w:sz w:val="20"/>
              </w:rPr>
            </w:pPr>
            <w:r>
              <w:rPr>
                <w:sz w:val="20"/>
              </w:rPr>
              <w:t>Diversity, Civic Engagement,</w:t>
            </w:r>
          </w:p>
          <w:p w:rsidR="00776671" w:rsidRDefault="00776671" w:rsidP="00776671">
            <w:pPr>
              <w:spacing w:after="0" w:line="240" w:lineRule="auto"/>
              <w:rPr>
                <w:sz w:val="20"/>
              </w:rPr>
            </w:pPr>
            <w:r>
              <w:rPr>
                <w:sz w:val="20"/>
              </w:rPr>
              <w:t>Community Building</w:t>
            </w:r>
          </w:p>
        </w:tc>
        <w:tc>
          <w:tcPr>
            <w:tcW w:w="1440" w:type="dxa"/>
            <w:shd w:val="clear" w:color="auto" w:fill="C6D9F1"/>
          </w:tcPr>
          <w:p w:rsidR="00776671" w:rsidRDefault="00776671" w:rsidP="00776671">
            <w:pPr>
              <w:spacing w:after="0" w:line="240" w:lineRule="auto"/>
              <w:rPr>
                <w:sz w:val="20"/>
              </w:rPr>
            </w:pPr>
            <w:r>
              <w:rPr>
                <w:sz w:val="20"/>
              </w:rPr>
              <w:t>Commitment to Native Americans</w:t>
            </w:r>
          </w:p>
        </w:tc>
        <w:tc>
          <w:tcPr>
            <w:tcW w:w="1350" w:type="dxa"/>
            <w:shd w:val="clear" w:color="auto" w:fill="C6D9F1"/>
          </w:tcPr>
          <w:p w:rsidR="00776671" w:rsidRDefault="00776671" w:rsidP="00776671">
            <w:pPr>
              <w:spacing w:after="0" w:line="240" w:lineRule="auto"/>
              <w:rPr>
                <w:sz w:val="20"/>
              </w:rPr>
            </w:pPr>
            <w:r>
              <w:rPr>
                <w:sz w:val="20"/>
              </w:rPr>
              <w:t>Innovative, Effective, and Accountable Practices</w:t>
            </w:r>
          </w:p>
        </w:tc>
      </w:tr>
      <w:tr w:rsidR="00782B17" w:rsidTr="001851AE">
        <w:trPr>
          <w:trHeight w:val="300"/>
        </w:trPr>
        <w:tc>
          <w:tcPr>
            <w:tcW w:w="2178" w:type="dxa"/>
            <w:shd w:val="clear" w:color="auto" w:fill="C6D9F1"/>
            <w:noWrap/>
          </w:tcPr>
          <w:p w:rsidR="00782B17" w:rsidRDefault="00782B17">
            <w:pPr>
              <w:spacing w:after="0" w:line="240" w:lineRule="auto"/>
              <w:rPr>
                <w:sz w:val="20"/>
              </w:rPr>
            </w:pPr>
            <w:r>
              <w:rPr>
                <w:sz w:val="20"/>
                <w:u w:val="single"/>
              </w:rPr>
              <w:t>Research Computing</w:t>
            </w:r>
            <w:r>
              <w:rPr>
                <w:sz w:val="20"/>
              </w:rPr>
              <w:t xml:space="preserve">: </w:t>
            </w:r>
            <w:r>
              <w:rPr>
                <w:bCs/>
              </w:rPr>
              <w:t xml:space="preserve"> </w:t>
            </w:r>
            <w:r>
              <w:rPr>
                <w:bCs/>
                <w:sz w:val="20"/>
              </w:rPr>
              <w:t>Provide IT systems and services which enhance and expand NAU’s research and associated academic programs.</w:t>
            </w:r>
          </w:p>
        </w:tc>
        <w:tc>
          <w:tcPr>
            <w:tcW w:w="1417" w:type="dxa"/>
            <w:noWrap/>
            <w:vAlign w:val="center"/>
          </w:tcPr>
          <w:p w:rsidR="00782B17" w:rsidRDefault="00782B17" w:rsidP="00776671">
            <w:pPr>
              <w:spacing w:after="0" w:line="240" w:lineRule="auto"/>
              <w:jc w:val="center"/>
              <w:rPr>
                <w:sz w:val="24"/>
              </w:rPr>
            </w:pPr>
            <w:r>
              <w:t>X</w:t>
            </w:r>
          </w:p>
        </w:tc>
        <w:tc>
          <w:tcPr>
            <w:tcW w:w="1440" w:type="dxa"/>
            <w:noWrap/>
            <w:vAlign w:val="center"/>
          </w:tcPr>
          <w:p w:rsidR="00782B17" w:rsidRDefault="00782B17">
            <w:pPr>
              <w:spacing w:after="0" w:line="240" w:lineRule="auto"/>
              <w:jc w:val="center"/>
              <w:rPr>
                <w:sz w:val="24"/>
              </w:rPr>
            </w:pPr>
            <w:r>
              <w:t>X</w:t>
            </w:r>
          </w:p>
        </w:tc>
        <w:tc>
          <w:tcPr>
            <w:tcW w:w="1350" w:type="dxa"/>
            <w:noWrap/>
            <w:vAlign w:val="center"/>
          </w:tcPr>
          <w:p w:rsidR="00782B17" w:rsidRDefault="00782B17">
            <w:pPr>
              <w:spacing w:after="0" w:line="240" w:lineRule="auto"/>
              <w:jc w:val="center"/>
              <w:rPr>
                <w:sz w:val="24"/>
              </w:rPr>
            </w:pPr>
            <w:r>
              <w:t>X</w:t>
            </w:r>
          </w:p>
        </w:tc>
        <w:tc>
          <w:tcPr>
            <w:tcW w:w="1350" w:type="dxa"/>
            <w:noWrap/>
            <w:vAlign w:val="center"/>
          </w:tcPr>
          <w:p w:rsidR="00782B17" w:rsidRDefault="00782B17">
            <w:pPr>
              <w:spacing w:after="0" w:line="240" w:lineRule="auto"/>
              <w:jc w:val="center"/>
              <w:rPr>
                <w:sz w:val="24"/>
              </w:rPr>
            </w:pPr>
          </w:p>
        </w:tc>
        <w:tc>
          <w:tcPr>
            <w:tcW w:w="1440" w:type="dxa"/>
            <w:noWrap/>
            <w:vAlign w:val="center"/>
          </w:tcPr>
          <w:p w:rsidR="00782B17" w:rsidRDefault="00782B17">
            <w:pPr>
              <w:spacing w:after="0" w:line="240" w:lineRule="auto"/>
              <w:jc w:val="center"/>
              <w:rPr>
                <w:sz w:val="24"/>
              </w:rPr>
            </w:pPr>
            <w:r>
              <w:t>X</w:t>
            </w:r>
          </w:p>
        </w:tc>
        <w:tc>
          <w:tcPr>
            <w:tcW w:w="1350" w:type="dxa"/>
            <w:noWrap/>
            <w:vAlign w:val="center"/>
          </w:tcPr>
          <w:p w:rsidR="00782B17" w:rsidRDefault="00782B17">
            <w:pPr>
              <w:spacing w:after="0" w:line="240" w:lineRule="auto"/>
              <w:jc w:val="center"/>
              <w:rPr>
                <w:sz w:val="24"/>
              </w:rPr>
            </w:pPr>
            <w:r>
              <w:t>X</w:t>
            </w:r>
          </w:p>
        </w:tc>
      </w:tr>
      <w:tr w:rsidR="00782B17" w:rsidTr="001851AE">
        <w:trPr>
          <w:trHeight w:val="300"/>
        </w:trPr>
        <w:tc>
          <w:tcPr>
            <w:tcW w:w="2178" w:type="dxa"/>
            <w:shd w:val="clear" w:color="auto" w:fill="C6D9F1"/>
            <w:noWrap/>
          </w:tcPr>
          <w:p w:rsidR="00782B17" w:rsidRDefault="00782B17">
            <w:pPr>
              <w:spacing w:after="0" w:line="240" w:lineRule="auto"/>
              <w:rPr>
                <w:sz w:val="20"/>
              </w:rPr>
            </w:pPr>
            <w:r>
              <w:rPr>
                <w:sz w:val="20"/>
                <w:u w:val="single"/>
              </w:rPr>
              <w:t>IT Strategic Alliances</w:t>
            </w:r>
            <w:r>
              <w:rPr>
                <w:sz w:val="20"/>
              </w:rPr>
              <w:t>: Improve long-standing strategic alliances with other state universities and vendors to maximize cooperation and effectiveness.</w:t>
            </w:r>
          </w:p>
        </w:tc>
        <w:tc>
          <w:tcPr>
            <w:tcW w:w="1417" w:type="dxa"/>
            <w:noWrap/>
            <w:vAlign w:val="center"/>
          </w:tcPr>
          <w:p w:rsidR="00782B17" w:rsidRDefault="00782B17" w:rsidP="00776671">
            <w:pPr>
              <w:spacing w:after="0" w:line="240" w:lineRule="auto"/>
              <w:jc w:val="center"/>
              <w:rPr>
                <w:sz w:val="24"/>
              </w:rPr>
            </w:pPr>
            <w:r>
              <w:t>X</w:t>
            </w:r>
          </w:p>
        </w:tc>
        <w:tc>
          <w:tcPr>
            <w:tcW w:w="1440" w:type="dxa"/>
            <w:noWrap/>
            <w:vAlign w:val="center"/>
          </w:tcPr>
          <w:p w:rsidR="00782B17" w:rsidRDefault="00776671">
            <w:pPr>
              <w:spacing w:after="0" w:line="240" w:lineRule="auto"/>
              <w:jc w:val="center"/>
              <w:rPr>
                <w:sz w:val="24"/>
              </w:rPr>
            </w:pPr>
            <w:r>
              <w:rPr>
                <w:sz w:val="24"/>
              </w:rPr>
              <w:t>X</w:t>
            </w:r>
          </w:p>
        </w:tc>
        <w:tc>
          <w:tcPr>
            <w:tcW w:w="1350" w:type="dxa"/>
            <w:noWrap/>
            <w:vAlign w:val="center"/>
          </w:tcPr>
          <w:p w:rsidR="00782B17" w:rsidRDefault="00782B17">
            <w:pPr>
              <w:spacing w:after="0" w:line="240" w:lineRule="auto"/>
              <w:jc w:val="center"/>
              <w:rPr>
                <w:sz w:val="24"/>
              </w:rPr>
            </w:pPr>
          </w:p>
        </w:tc>
        <w:tc>
          <w:tcPr>
            <w:tcW w:w="1350" w:type="dxa"/>
            <w:noWrap/>
            <w:vAlign w:val="center"/>
          </w:tcPr>
          <w:p w:rsidR="00782B17" w:rsidRDefault="00782B17">
            <w:pPr>
              <w:spacing w:after="0" w:line="240" w:lineRule="auto"/>
              <w:jc w:val="center"/>
              <w:rPr>
                <w:sz w:val="24"/>
              </w:rPr>
            </w:pPr>
          </w:p>
        </w:tc>
        <w:tc>
          <w:tcPr>
            <w:tcW w:w="1440" w:type="dxa"/>
            <w:noWrap/>
            <w:vAlign w:val="center"/>
          </w:tcPr>
          <w:p w:rsidR="00782B17" w:rsidRDefault="00782B17">
            <w:pPr>
              <w:spacing w:after="0" w:line="240" w:lineRule="auto"/>
              <w:jc w:val="center"/>
              <w:rPr>
                <w:sz w:val="24"/>
              </w:rPr>
            </w:pPr>
            <w:r>
              <w:t>X</w:t>
            </w:r>
          </w:p>
        </w:tc>
        <w:tc>
          <w:tcPr>
            <w:tcW w:w="1350" w:type="dxa"/>
            <w:noWrap/>
            <w:vAlign w:val="center"/>
          </w:tcPr>
          <w:p w:rsidR="00782B17" w:rsidRDefault="00782B17">
            <w:pPr>
              <w:spacing w:after="0" w:line="240" w:lineRule="auto"/>
              <w:jc w:val="center"/>
              <w:rPr>
                <w:sz w:val="24"/>
              </w:rPr>
            </w:pPr>
            <w:r>
              <w:t>X</w:t>
            </w:r>
          </w:p>
        </w:tc>
      </w:tr>
    </w:tbl>
    <w:p w:rsidR="00102155" w:rsidRDefault="00004196">
      <w:pPr>
        <w:spacing w:after="0" w:line="240" w:lineRule="auto"/>
        <w:rPr>
          <w:b/>
          <w:bCs/>
          <w:sz w:val="26"/>
        </w:rPr>
      </w:pPr>
      <w:r>
        <w:rPr>
          <w:b/>
          <w:bCs/>
          <w:sz w:val="26"/>
        </w:rPr>
        <w:br w:type="page"/>
      </w:r>
    </w:p>
    <w:p w:rsidR="00102155" w:rsidRDefault="00102155">
      <w:pPr>
        <w:spacing w:after="0" w:line="240" w:lineRule="auto"/>
        <w:rPr>
          <w:b/>
          <w:bCs/>
          <w:sz w:val="26"/>
        </w:rPr>
      </w:pPr>
    </w:p>
    <w:p w:rsidR="00102155" w:rsidRDefault="00004196">
      <w:pPr>
        <w:spacing w:after="0" w:line="240" w:lineRule="auto"/>
        <w:rPr>
          <w:bCs/>
          <w:sz w:val="20"/>
        </w:rPr>
      </w:pPr>
      <w:r>
        <w:rPr>
          <w:b/>
          <w:bCs/>
          <w:sz w:val="20"/>
        </w:rPr>
        <w:t xml:space="preserve">      </w:t>
      </w:r>
    </w:p>
    <w:tbl>
      <w:tblPr>
        <w:tblStyle w:val="TableGrid"/>
        <w:tblW w:w="9445" w:type="dxa"/>
        <w:tblLook w:val="04A0" w:firstRow="1" w:lastRow="0" w:firstColumn="1" w:lastColumn="0" w:noHBand="0" w:noVBand="1"/>
      </w:tblPr>
      <w:tblGrid>
        <w:gridCol w:w="1255"/>
        <w:gridCol w:w="2970"/>
        <w:gridCol w:w="2970"/>
        <w:gridCol w:w="1080"/>
        <w:gridCol w:w="1170"/>
      </w:tblGrid>
      <w:tr w:rsidR="00F525CC" w:rsidTr="00A032C7">
        <w:trPr>
          <w:trHeight w:val="272"/>
        </w:trPr>
        <w:tc>
          <w:tcPr>
            <w:tcW w:w="9445" w:type="dxa"/>
            <w:gridSpan w:val="5"/>
            <w:vAlign w:val="center"/>
          </w:tcPr>
          <w:p w:rsidR="00F525CC" w:rsidRDefault="00F525CC" w:rsidP="00F525CC">
            <w:pPr>
              <w:spacing w:after="0" w:line="240" w:lineRule="auto"/>
              <w:jc w:val="center"/>
              <w:rPr>
                <w:b/>
                <w:sz w:val="24"/>
              </w:rPr>
            </w:pPr>
            <w:r>
              <w:rPr>
                <w:b/>
                <w:sz w:val="24"/>
              </w:rPr>
              <w:t>Northern Arizona University</w:t>
            </w:r>
          </w:p>
          <w:p w:rsidR="00F525CC" w:rsidRDefault="00F525CC" w:rsidP="00F525CC">
            <w:pPr>
              <w:spacing w:after="0" w:line="240" w:lineRule="auto"/>
              <w:jc w:val="center"/>
              <w:rPr>
                <w:b/>
                <w:sz w:val="24"/>
              </w:rPr>
            </w:pPr>
            <w:r>
              <w:rPr>
                <w:b/>
                <w:sz w:val="24"/>
              </w:rPr>
              <w:t xml:space="preserve">Information Technology Strategic Plan </w:t>
            </w:r>
            <w:r w:rsidR="00066C28">
              <w:rPr>
                <w:b/>
                <w:bCs/>
                <w:sz w:val="24"/>
              </w:rPr>
              <w:t>2015-2019</w:t>
            </w:r>
          </w:p>
          <w:p w:rsidR="00F525CC" w:rsidRDefault="00F525CC" w:rsidP="00F525CC">
            <w:pPr>
              <w:spacing w:after="0" w:line="240" w:lineRule="auto"/>
              <w:jc w:val="center"/>
              <w:rPr>
                <w:b/>
                <w:sz w:val="24"/>
              </w:rPr>
            </w:pPr>
            <w:r>
              <w:rPr>
                <w:b/>
                <w:sz w:val="24"/>
              </w:rPr>
              <w:t>Metrics</w:t>
            </w:r>
          </w:p>
          <w:p w:rsidR="00F525CC" w:rsidRDefault="00F525CC" w:rsidP="00F525CC">
            <w:pPr>
              <w:spacing w:after="0" w:line="240" w:lineRule="auto"/>
              <w:ind w:right="72"/>
              <w:jc w:val="center"/>
              <w:rPr>
                <w:sz w:val="24"/>
              </w:rPr>
            </w:pPr>
          </w:p>
          <w:p w:rsidR="00F525CC" w:rsidRDefault="00F525CC" w:rsidP="00F525CC">
            <w:pPr>
              <w:spacing w:after="0" w:line="240" w:lineRule="auto"/>
              <w:ind w:left="180"/>
              <w:rPr>
                <w:sz w:val="24"/>
              </w:rPr>
            </w:pPr>
            <w:r>
              <w:t>NAU will track the following metrics to assess progress within each goal of the IT Strategic Areas.  The tables below will list the goal, the metric for that goal, our current progress, and our target at the end of five years.</w:t>
            </w:r>
          </w:p>
          <w:p w:rsidR="00F525CC" w:rsidRDefault="00F525CC" w:rsidP="00A032C7">
            <w:pPr>
              <w:spacing w:after="0" w:line="240" w:lineRule="auto"/>
              <w:jc w:val="center"/>
            </w:pPr>
          </w:p>
        </w:tc>
      </w:tr>
      <w:tr w:rsidR="00F525CC" w:rsidTr="00A032C7">
        <w:trPr>
          <w:trHeight w:val="272"/>
        </w:trPr>
        <w:tc>
          <w:tcPr>
            <w:tcW w:w="1255" w:type="dxa"/>
            <w:vAlign w:val="center"/>
          </w:tcPr>
          <w:p w:rsidR="00F525CC" w:rsidRDefault="00F525CC" w:rsidP="00A032C7">
            <w:pPr>
              <w:spacing w:after="0" w:line="240" w:lineRule="auto"/>
              <w:jc w:val="center"/>
              <w:rPr>
                <w:sz w:val="24"/>
              </w:rPr>
            </w:pPr>
            <w:r>
              <w:t>IT Strategic Area</w:t>
            </w:r>
          </w:p>
        </w:tc>
        <w:tc>
          <w:tcPr>
            <w:tcW w:w="2970" w:type="dxa"/>
            <w:vAlign w:val="center"/>
          </w:tcPr>
          <w:p w:rsidR="00F525CC" w:rsidRDefault="00F525CC" w:rsidP="00A032C7">
            <w:pPr>
              <w:spacing w:after="0" w:line="240" w:lineRule="auto"/>
              <w:jc w:val="center"/>
              <w:rPr>
                <w:sz w:val="24"/>
              </w:rPr>
            </w:pPr>
            <w:r>
              <w:t>Goal</w:t>
            </w:r>
          </w:p>
        </w:tc>
        <w:tc>
          <w:tcPr>
            <w:tcW w:w="2970" w:type="dxa"/>
            <w:vAlign w:val="center"/>
          </w:tcPr>
          <w:p w:rsidR="00F525CC" w:rsidRDefault="00F525CC" w:rsidP="00A032C7">
            <w:pPr>
              <w:spacing w:after="0" w:line="240" w:lineRule="auto"/>
              <w:jc w:val="center"/>
              <w:rPr>
                <w:sz w:val="24"/>
              </w:rPr>
            </w:pPr>
            <w:r>
              <w:t>IT Metric</w:t>
            </w:r>
          </w:p>
        </w:tc>
        <w:tc>
          <w:tcPr>
            <w:tcW w:w="1080" w:type="dxa"/>
            <w:vAlign w:val="center"/>
          </w:tcPr>
          <w:p w:rsidR="00F525CC" w:rsidRDefault="00F525CC" w:rsidP="00A032C7">
            <w:pPr>
              <w:spacing w:after="0" w:line="240" w:lineRule="auto"/>
              <w:jc w:val="center"/>
              <w:rPr>
                <w:sz w:val="24"/>
              </w:rPr>
            </w:pPr>
            <w:r>
              <w:t>Current Progress</w:t>
            </w:r>
          </w:p>
        </w:tc>
        <w:tc>
          <w:tcPr>
            <w:tcW w:w="1170" w:type="dxa"/>
            <w:vAlign w:val="center"/>
          </w:tcPr>
          <w:p w:rsidR="00F525CC" w:rsidRDefault="00066C28" w:rsidP="00A032C7">
            <w:pPr>
              <w:spacing w:after="0" w:line="240" w:lineRule="auto"/>
              <w:jc w:val="center"/>
              <w:rPr>
                <w:sz w:val="24"/>
              </w:rPr>
            </w:pPr>
            <w:r>
              <w:t>Target 2019</w:t>
            </w:r>
          </w:p>
        </w:tc>
      </w:tr>
      <w:tr w:rsidR="00F525CC" w:rsidTr="00A032C7">
        <w:trPr>
          <w:trHeight w:val="272"/>
        </w:trPr>
        <w:tc>
          <w:tcPr>
            <w:tcW w:w="1255" w:type="dxa"/>
            <w:vMerge w:val="restart"/>
          </w:tcPr>
          <w:p w:rsidR="00F525CC" w:rsidRDefault="00F525CC" w:rsidP="00A032C7">
            <w:pPr>
              <w:spacing w:after="0" w:line="240" w:lineRule="auto"/>
              <w:jc w:val="center"/>
              <w:rPr>
                <w:sz w:val="24"/>
              </w:rPr>
            </w:pPr>
            <w:r>
              <w:t>Area #1:</w:t>
            </w:r>
          </w:p>
          <w:p w:rsidR="00F525CC" w:rsidRDefault="00F525CC" w:rsidP="00A032C7">
            <w:pPr>
              <w:spacing w:after="0" w:line="240" w:lineRule="auto"/>
              <w:jc w:val="center"/>
              <w:rPr>
                <w:sz w:val="24"/>
              </w:rPr>
            </w:pPr>
            <w:r>
              <w:t>Student Learning and Success</w:t>
            </w:r>
          </w:p>
        </w:tc>
        <w:tc>
          <w:tcPr>
            <w:tcW w:w="2970" w:type="dxa"/>
            <w:vMerge w:val="restart"/>
          </w:tcPr>
          <w:p w:rsidR="00F525CC" w:rsidRDefault="00F525CC" w:rsidP="00A032C7">
            <w:pPr>
              <w:pStyle w:val="ListParagraph"/>
              <w:ind w:left="72"/>
              <w:rPr>
                <w:bCs/>
              </w:rPr>
            </w:pPr>
            <w:r>
              <w:rPr>
                <w:bCs/>
              </w:rPr>
              <w:t>Goal: Provide high quality academic systems and services to meet the growing needs and expectations of all NAU students.</w:t>
            </w:r>
          </w:p>
        </w:tc>
        <w:tc>
          <w:tcPr>
            <w:tcW w:w="2970" w:type="dxa"/>
          </w:tcPr>
          <w:p w:rsidR="00F525CC" w:rsidRPr="005957F3" w:rsidRDefault="00F525CC" w:rsidP="00A032C7">
            <w:pPr>
              <w:spacing w:after="0" w:line="240" w:lineRule="auto"/>
              <w:rPr>
                <w:strike/>
                <w:sz w:val="24"/>
              </w:rPr>
            </w:pPr>
            <w:r w:rsidRPr="005957F3">
              <w:t>% of st</w:t>
            </w:r>
            <w:r w:rsidR="005E364E">
              <w:t>udents who find Student Technology Center</w:t>
            </w:r>
            <w:r w:rsidRPr="005957F3">
              <w:t xml:space="preserve"> IT support as satisfactory or very satisfactory on IT survey</w:t>
            </w:r>
          </w:p>
        </w:tc>
        <w:tc>
          <w:tcPr>
            <w:tcW w:w="1080" w:type="dxa"/>
            <w:vAlign w:val="center"/>
          </w:tcPr>
          <w:p w:rsidR="00F525CC" w:rsidRDefault="00430153" w:rsidP="00A032C7">
            <w:pPr>
              <w:spacing w:after="0" w:line="240" w:lineRule="auto"/>
              <w:jc w:val="center"/>
              <w:rPr>
                <w:strike/>
                <w:sz w:val="24"/>
              </w:rPr>
            </w:pPr>
            <w:r>
              <w:t>68</w:t>
            </w:r>
            <w:r w:rsidR="00F525CC" w:rsidRPr="005957F3">
              <w:t xml:space="preserve">% </w:t>
            </w:r>
          </w:p>
        </w:tc>
        <w:tc>
          <w:tcPr>
            <w:tcW w:w="1170" w:type="dxa"/>
            <w:vAlign w:val="center"/>
          </w:tcPr>
          <w:p w:rsidR="00F525CC" w:rsidRDefault="00430153" w:rsidP="00A032C7">
            <w:pPr>
              <w:spacing w:after="0" w:line="240" w:lineRule="auto"/>
              <w:jc w:val="center"/>
              <w:rPr>
                <w:strike/>
                <w:sz w:val="24"/>
              </w:rPr>
            </w:pPr>
            <w:r>
              <w:t>90</w:t>
            </w:r>
            <w:r w:rsidR="00F525CC">
              <w:t>%</w:t>
            </w:r>
          </w:p>
        </w:tc>
      </w:tr>
      <w:tr w:rsidR="00F525CC" w:rsidTr="00A032C7">
        <w:trPr>
          <w:trHeight w:val="288"/>
        </w:trPr>
        <w:tc>
          <w:tcPr>
            <w:tcW w:w="1255" w:type="dxa"/>
            <w:vMerge/>
          </w:tcPr>
          <w:p w:rsidR="00F525CC" w:rsidRDefault="00F525CC" w:rsidP="00A032C7">
            <w:pPr>
              <w:spacing w:after="0" w:line="240" w:lineRule="auto"/>
              <w:rPr>
                <w:sz w:val="24"/>
              </w:rPr>
            </w:pPr>
          </w:p>
        </w:tc>
        <w:tc>
          <w:tcPr>
            <w:tcW w:w="2970" w:type="dxa"/>
            <w:vMerge/>
          </w:tcPr>
          <w:p w:rsidR="00F525CC" w:rsidRDefault="00F525CC" w:rsidP="00A032C7">
            <w:pPr>
              <w:spacing w:after="0" w:line="240" w:lineRule="auto"/>
              <w:rPr>
                <w:sz w:val="24"/>
              </w:rPr>
            </w:pPr>
          </w:p>
        </w:tc>
        <w:tc>
          <w:tcPr>
            <w:tcW w:w="2970" w:type="dxa"/>
          </w:tcPr>
          <w:p w:rsidR="00F525CC" w:rsidRPr="006C3551" w:rsidRDefault="00F525CC" w:rsidP="00A032C7">
            <w:pPr>
              <w:spacing w:after="0" w:line="240" w:lineRule="auto"/>
              <w:rPr>
                <w:sz w:val="24"/>
              </w:rPr>
            </w:pPr>
            <w:r w:rsidRPr="006C3551">
              <w:t>% of course sections active in LMS</w:t>
            </w:r>
          </w:p>
        </w:tc>
        <w:tc>
          <w:tcPr>
            <w:tcW w:w="1080" w:type="dxa"/>
            <w:vAlign w:val="center"/>
          </w:tcPr>
          <w:p w:rsidR="00F525CC" w:rsidRDefault="00B120C6" w:rsidP="00A032C7">
            <w:pPr>
              <w:spacing w:after="0" w:line="240" w:lineRule="auto"/>
              <w:jc w:val="center"/>
              <w:rPr>
                <w:color w:val="FF0000"/>
                <w:sz w:val="24"/>
              </w:rPr>
            </w:pPr>
            <w:r>
              <w:t>68.2</w:t>
            </w:r>
            <w:r w:rsidR="00F525CC">
              <w:t>%</w:t>
            </w:r>
          </w:p>
        </w:tc>
        <w:tc>
          <w:tcPr>
            <w:tcW w:w="1170" w:type="dxa"/>
            <w:vAlign w:val="center"/>
          </w:tcPr>
          <w:p w:rsidR="00F525CC" w:rsidRDefault="00F525CC" w:rsidP="00A032C7">
            <w:pPr>
              <w:spacing w:after="0" w:line="240" w:lineRule="auto"/>
              <w:jc w:val="center"/>
              <w:rPr>
                <w:sz w:val="24"/>
              </w:rPr>
            </w:pPr>
            <w:r>
              <w:t>80%</w:t>
            </w:r>
          </w:p>
        </w:tc>
      </w:tr>
      <w:tr w:rsidR="00F525CC" w:rsidTr="00A032C7">
        <w:trPr>
          <w:trHeight w:val="288"/>
        </w:trPr>
        <w:tc>
          <w:tcPr>
            <w:tcW w:w="1255" w:type="dxa"/>
            <w:vMerge/>
          </w:tcPr>
          <w:p w:rsidR="00F525CC" w:rsidRDefault="00F525CC" w:rsidP="00A032C7">
            <w:pPr>
              <w:spacing w:after="0" w:line="240" w:lineRule="auto"/>
              <w:rPr>
                <w:sz w:val="24"/>
              </w:rPr>
            </w:pPr>
          </w:p>
        </w:tc>
        <w:tc>
          <w:tcPr>
            <w:tcW w:w="2970" w:type="dxa"/>
            <w:vMerge/>
          </w:tcPr>
          <w:p w:rsidR="00F525CC" w:rsidRDefault="00F525CC" w:rsidP="00A032C7">
            <w:pPr>
              <w:spacing w:after="0" w:line="240" w:lineRule="auto"/>
              <w:rPr>
                <w:sz w:val="24"/>
              </w:rPr>
            </w:pPr>
          </w:p>
        </w:tc>
        <w:tc>
          <w:tcPr>
            <w:tcW w:w="2970" w:type="dxa"/>
          </w:tcPr>
          <w:p w:rsidR="00F525CC" w:rsidRPr="006C3551" w:rsidRDefault="00F525CC" w:rsidP="00A032C7">
            <w:pPr>
              <w:spacing w:after="0" w:line="240" w:lineRule="auto"/>
              <w:rPr>
                <w:sz w:val="24"/>
              </w:rPr>
            </w:pPr>
            <w:r w:rsidRPr="006C3551">
              <w:t>% of faculty actively using Blackboard Learning Management System (LMS)</w:t>
            </w:r>
          </w:p>
        </w:tc>
        <w:tc>
          <w:tcPr>
            <w:tcW w:w="1080" w:type="dxa"/>
            <w:vAlign w:val="center"/>
          </w:tcPr>
          <w:p w:rsidR="00F525CC" w:rsidRDefault="00B120C6" w:rsidP="00A032C7">
            <w:pPr>
              <w:spacing w:after="0" w:line="240" w:lineRule="auto"/>
              <w:jc w:val="center"/>
              <w:rPr>
                <w:sz w:val="24"/>
              </w:rPr>
            </w:pPr>
            <w:r>
              <w:t>89.1</w:t>
            </w:r>
            <w:r w:rsidR="00F525CC">
              <w:t>%</w:t>
            </w:r>
          </w:p>
        </w:tc>
        <w:tc>
          <w:tcPr>
            <w:tcW w:w="1170" w:type="dxa"/>
            <w:vAlign w:val="center"/>
          </w:tcPr>
          <w:p w:rsidR="00F525CC" w:rsidRDefault="00F525CC" w:rsidP="00A032C7">
            <w:pPr>
              <w:spacing w:after="0" w:line="240" w:lineRule="auto"/>
              <w:jc w:val="center"/>
              <w:rPr>
                <w:sz w:val="24"/>
              </w:rPr>
            </w:pPr>
            <w:r>
              <w:t>85%</w:t>
            </w:r>
          </w:p>
        </w:tc>
      </w:tr>
      <w:tr w:rsidR="00F525CC" w:rsidTr="00A032C7">
        <w:trPr>
          <w:trHeight w:val="288"/>
        </w:trPr>
        <w:tc>
          <w:tcPr>
            <w:tcW w:w="1255" w:type="dxa"/>
            <w:vMerge/>
          </w:tcPr>
          <w:p w:rsidR="00F525CC" w:rsidRDefault="00F525CC" w:rsidP="00A032C7">
            <w:pPr>
              <w:spacing w:after="0" w:line="240" w:lineRule="auto"/>
              <w:rPr>
                <w:sz w:val="24"/>
              </w:rPr>
            </w:pPr>
          </w:p>
        </w:tc>
        <w:tc>
          <w:tcPr>
            <w:tcW w:w="2970" w:type="dxa"/>
            <w:vMerge/>
          </w:tcPr>
          <w:p w:rsidR="00F525CC" w:rsidRDefault="00F525CC" w:rsidP="00A032C7">
            <w:pPr>
              <w:spacing w:after="0" w:line="240" w:lineRule="auto"/>
              <w:rPr>
                <w:sz w:val="24"/>
              </w:rPr>
            </w:pPr>
          </w:p>
        </w:tc>
        <w:tc>
          <w:tcPr>
            <w:tcW w:w="2970" w:type="dxa"/>
          </w:tcPr>
          <w:p w:rsidR="00F525CC" w:rsidRPr="006C3551" w:rsidRDefault="00F525CC" w:rsidP="00A032C7">
            <w:pPr>
              <w:spacing w:after="0" w:line="240" w:lineRule="auto"/>
              <w:rPr>
                <w:sz w:val="24"/>
              </w:rPr>
            </w:pPr>
            <w:r w:rsidRPr="006C3551">
              <w:t>% of students actively using the LMS</w:t>
            </w:r>
          </w:p>
        </w:tc>
        <w:tc>
          <w:tcPr>
            <w:tcW w:w="1080" w:type="dxa"/>
            <w:vAlign w:val="center"/>
          </w:tcPr>
          <w:p w:rsidR="00F525CC" w:rsidRDefault="00B120C6" w:rsidP="00A032C7">
            <w:pPr>
              <w:spacing w:after="0" w:line="240" w:lineRule="auto"/>
              <w:jc w:val="center"/>
              <w:rPr>
                <w:sz w:val="24"/>
              </w:rPr>
            </w:pPr>
            <w:r>
              <w:t>96.7</w:t>
            </w:r>
            <w:r w:rsidR="00F525CC">
              <w:t>%</w:t>
            </w:r>
          </w:p>
        </w:tc>
        <w:tc>
          <w:tcPr>
            <w:tcW w:w="1170" w:type="dxa"/>
            <w:vAlign w:val="center"/>
          </w:tcPr>
          <w:p w:rsidR="00F525CC" w:rsidRDefault="00F525CC" w:rsidP="00A032C7">
            <w:pPr>
              <w:spacing w:after="0" w:line="240" w:lineRule="auto"/>
              <w:jc w:val="center"/>
              <w:rPr>
                <w:sz w:val="24"/>
              </w:rPr>
            </w:pPr>
            <w:r>
              <w:t>95%</w:t>
            </w:r>
          </w:p>
        </w:tc>
      </w:tr>
      <w:tr w:rsidR="00F525CC" w:rsidTr="00A032C7">
        <w:trPr>
          <w:trHeight w:val="288"/>
        </w:trPr>
        <w:tc>
          <w:tcPr>
            <w:tcW w:w="1255" w:type="dxa"/>
            <w:vMerge/>
          </w:tcPr>
          <w:p w:rsidR="00F525CC" w:rsidRDefault="00F525CC" w:rsidP="00A032C7">
            <w:pPr>
              <w:spacing w:after="0" w:line="240" w:lineRule="auto"/>
              <w:rPr>
                <w:sz w:val="24"/>
              </w:rPr>
            </w:pPr>
          </w:p>
        </w:tc>
        <w:tc>
          <w:tcPr>
            <w:tcW w:w="2970" w:type="dxa"/>
            <w:vMerge/>
          </w:tcPr>
          <w:p w:rsidR="00F525CC" w:rsidRDefault="00F525CC" w:rsidP="00A032C7">
            <w:pPr>
              <w:spacing w:after="0" w:line="240" w:lineRule="auto"/>
              <w:rPr>
                <w:sz w:val="24"/>
              </w:rPr>
            </w:pPr>
          </w:p>
        </w:tc>
        <w:tc>
          <w:tcPr>
            <w:tcW w:w="2970" w:type="dxa"/>
          </w:tcPr>
          <w:p w:rsidR="00F525CC" w:rsidRPr="006C3551" w:rsidRDefault="006C3551" w:rsidP="00A032C7">
            <w:pPr>
              <w:spacing w:after="0" w:line="240" w:lineRule="auto"/>
              <w:rPr>
                <w:sz w:val="24"/>
              </w:rPr>
            </w:pPr>
            <w:r w:rsidRPr="006C3551">
              <w:t>%</w:t>
            </w:r>
            <w:r w:rsidR="00F525CC" w:rsidRPr="006C3551">
              <w:t xml:space="preserve"> online course sections using LMS</w:t>
            </w:r>
          </w:p>
        </w:tc>
        <w:tc>
          <w:tcPr>
            <w:tcW w:w="1080" w:type="dxa"/>
            <w:vAlign w:val="center"/>
          </w:tcPr>
          <w:p w:rsidR="00F525CC" w:rsidRDefault="00B120C6" w:rsidP="00A032C7">
            <w:pPr>
              <w:spacing w:after="0" w:line="240" w:lineRule="auto"/>
              <w:jc w:val="center"/>
              <w:rPr>
                <w:sz w:val="24"/>
              </w:rPr>
            </w:pPr>
            <w:r>
              <w:t>96.1</w:t>
            </w:r>
            <w:r w:rsidR="006C3551">
              <w:t>%</w:t>
            </w:r>
          </w:p>
        </w:tc>
        <w:tc>
          <w:tcPr>
            <w:tcW w:w="1170" w:type="dxa"/>
            <w:vAlign w:val="center"/>
          </w:tcPr>
          <w:p w:rsidR="00F525CC" w:rsidRDefault="006C3551" w:rsidP="00A032C7">
            <w:pPr>
              <w:spacing w:after="0" w:line="240" w:lineRule="auto"/>
              <w:jc w:val="center"/>
              <w:rPr>
                <w:sz w:val="24"/>
              </w:rPr>
            </w:pPr>
            <w:r>
              <w:t>95%</w:t>
            </w:r>
          </w:p>
        </w:tc>
      </w:tr>
      <w:tr w:rsidR="00F525CC" w:rsidTr="00A032C7">
        <w:trPr>
          <w:trHeight w:val="288"/>
        </w:trPr>
        <w:tc>
          <w:tcPr>
            <w:tcW w:w="1255" w:type="dxa"/>
            <w:vMerge/>
          </w:tcPr>
          <w:p w:rsidR="00F525CC" w:rsidRDefault="00F525CC" w:rsidP="00A032C7">
            <w:pPr>
              <w:spacing w:after="0" w:line="240" w:lineRule="auto"/>
              <w:rPr>
                <w:sz w:val="24"/>
              </w:rPr>
            </w:pPr>
          </w:p>
        </w:tc>
        <w:tc>
          <w:tcPr>
            <w:tcW w:w="2970" w:type="dxa"/>
            <w:vMerge/>
          </w:tcPr>
          <w:p w:rsidR="00F525CC" w:rsidRDefault="00F525CC" w:rsidP="00A032C7">
            <w:pPr>
              <w:spacing w:after="0" w:line="240" w:lineRule="auto"/>
              <w:rPr>
                <w:sz w:val="24"/>
              </w:rPr>
            </w:pPr>
          </w:p>
        </w:tc>
        <w:tc>
          <w:tcPr>
            <w:tcW w:w="2970" w:type="dxa"/>
          </w:tcPr>
          <w:p w:rsidR="00F525CC" w:rsidRPr="006C3551" w:rsidRDefault="006C3551" w:rsidP="00A032C7">
            <w:pPr>
              <w:spacing w:after="0" w:line="240" w:lineRule="auto"/>
              <w:rPr>
                <w:sz w:val="24"/>
              </w:rPr>
            </w:pPr>
            <w:r w:rsidRPr="006C3551">
              <w:t>%</w:t>
            </w:r>
            <w:r w:rsidR="00F525CC" w:rsidRPr="006C3551">
              <w:t xml:space="preserve"> in-person course sections using LMS</w:t>
            </w:r>
          </w:p>
        </w:tc>
        <w:tc>
          <w:tcPr>
            <w:tcW w:w="1080" w:type="dxa"/>
            <w:vAlign w:val="center"/>
          </w:tcPr>
          <w:p w:rsidR="00F525CC" w:rsidRPr="00C84532" w:rsidRDefault="00B120C6" w:rsidP="00A032C7">
            <w:pPr>
              <w:spacing w:after="0" w:line="240" w:lineRule="auto"/>
              <w:jc w:val="center"/>
            </w:pPr>
            <w:r w:rsidRPr="00C84532">
              <w:t>57.2</w:t>
            </w:r>
            <w:r w:rsidR="006C3551" w:rsidRPr="00C84532">
              <w:t>%</w:t>
            </w:r>
          </w:p>
        </w:tc>
        <w:tc>
          <w:tcPr>
            <w:tcW w:w="1170" w:type="dxa"/>
            <w:vAlign w:val="center"/>
          </w:tcPr>
          <w:p w:rsidR="00F525CC" w:rsidRDefault="006C3551" w:rsidP="00A032C7">
            <w:pPr>
              <w:spacing w:after="0" w:line="240" w:lineRule="auto"/>
              <w:jc w:val="center"/>
              <w:rPr>
                <w:sz w:val="24"/>
              </w:rPr>
            </w:pPr>
            <w:r>
              <w:t>75%</w:t>
            </w:r>
          </w:p>
        </w:tc>
      </w:tr>
      <w:tr w:rsidR="00F525CC" w:rsidTr="00A032C7">
        <w:trPr>
          <w:trHeight w:val="288"/>
        </w:trPr>
        <w:tc>
          <w:tcPr>
            <w:tcW w:w="1255" w:type="dxa"/>
            <w:vMerge/>
          </w:tcPr>
          <w:p w:rsidR="00F525CC" w:rsidRDefault="00F525CC" w:rsidP="00A032C7">
            <w:pPr>
              <w:spacing w:after="0" w:line="240" w:lineRule="auto"/>
              <w:rPr>
                <w:sz w:val="24"/>
              </w:rPr>
            </w:pPr>
          </w:p>
        </w:tc>
        <w:tc>
          <w:tcPr>
            <w:tcW w:w="2970" w:type="dxa"/>
            <w:vMerge/>
          </w:tcPr>
          <w:p w:rsidR="00F525CC" w:rsidRDefault="00F525CC" w:rsidP="00A032C7">
            <w:pPr>
              <w:spacing w:after="0" w:line="240" w:lineRule="auto"/>
              <w:rPr>
                <w:sz w:val="24"/>
              </w:rPr>
            </w:pPr>
          </w:p>
        </w:tc>
        <w:tc>
          <w:tcPr>
            <w:tcW w:w="2970" w:type="dxa"/>
          </w:tcPr>
          <w:p w:rsidR="00F525CC" w:rsidRPr="006C3551" w:rsidRDefault="00F525CC" w:rsidP="00A032C7">
            <w:pPr>
              <w:spacing w:after="0" w:line="240" w:lineRule="auto"/>
              <w:rPr>
                <w:sz w:val="24"/>
              </w:rPr>
            </w:pPr>
            <w:r w:rsidRPr="006C3551">
              <w:t># of university courses taught in hybrid mode (part online &amp; part face-to-face)</w:t>
            </w:r>
          </w:p>
        </w:tc>
        <w:tc>
          <w:tcPr>
            <w:tcW w:w="1080" w:type="dxa"/>
            <w:vAlign w:val="center"/>
          </w:tcPr>
          <w:p w:rsidR="00F525CC" w:rsidRDefault="00B120C6" w:rsidP="00A032C7">
            <w:pPr>
              <w:spacing w:after="0" w:line="240" w:lineRule="auto"/>
              <w:jc w:val="center"/>
              <w:rPr>
                <w:sz w:val="24"/>
              </w:rPr>
            </w:pPr>
            <w:r>
              <w:t>275</w:t>
            </w:r>
          </w:p>
        </w:tc>
        <w:tc>
          <w:tcPr>
            <w:tcW w:w="1170" w:type="dxa"/>
            <w:vAlign w:val="center"/>
          </w:tcPr>
          <w:p w:rsidR="00F525CC" w:rsidRDefault="00F525CC" w:rsidP="00A032C7">
            <w:pPr>
              <w:spacing w:after="0" w:line="240" w:lineRule="auto"/>
              <w:jc w:val="center"/>
              <w:rPr>
                <w:sz w:val="24"/>
              </w:rPr>
            </w:pPr>
            <w:r>
              <w:t>400</w:t>
            </w:r>
          </w:p>
        </w:tc>
      </w:tr>
      <w:tr w:rsidR="00F525CC" w:rsidTr="00A032C7">
        <w:trPr>
          <w:trHeight w:val="288"/>
        </w:trPr>
        <w:tc>
          <w:tcPr>
            <w:tcW w:w="1255" w:type="dxa"/>
            <w:vMerge/>
          </w:tcPr>
          <w:p w:rsidR="00F525CC" w:rsidRDefault="00F525CC" w:rsidP="00A032C7">
            <w:pPr>
              <w:spacing w:after="0" w:line="240" w:lineRule="auto"/>
              <w:rPr>
                <w:sz w:val="24"/>
              </w:rPr>
            </w:pPr>
          </w:p>
        </w:tc>
        <w:tc>
          <w:tcPr>
            <w:tcW w:w="2970" w:type="dxa"/>
            <w:vMerge/>
          </w:tcPr>
          <w:p w:rsidR="00F525CC" w:rsidRDefault="00F525CC" w:rsidP="00A032C7">
            <w:pPr>
              <w:spacing w:after="0" w:line="240" w:lineRule="auto"/>
              <w:rPr>
                <w:sz w:val="24"/>
              </w:rPr>
            </w:pPr>
          </w:p>
        </w:tc>
        <w:tc>
          <w:tcPr>
            <w:tcW w:w="2970" w:type="dxa"/>
          </w:tcPr>
          <w:p w:rsidR="00F525CC" w:rsidRPr="005957F3" w:rsidRDefault="00F525CC" w:rsidP="00A032C7">
            <w:pPr>
              <w:spacing w:after="0" w:line="240" w:lineRule="auto"/>
              <w:rPr>
                <w:sz w:val="24"/>
              </w:rPr>
            </w:pPr>
            <w:r w:rsidRPr="005957F3">
              <w:t>% of support calls handled by first tier at Student Help Desk</w:t>
            </w:r>
          </w:p>
        </w:tc>
        <w:tc>
          <w:tcPr>
            <w:tcW w:w="1080" w:type="dxa"/>
            <w:vAlign w:val="center"/>
          </w:tcPr>
          <w:p w:rsidR="00F525CC" w:rsidRDefault="00430153" w:rsidP="00A032C7">
            <w:pPr>
              <w:spacing w:after="0" w:line="240" w:lineRule="auto"/>
              <w:jc w:val="center"/>
              <w:rPr>
                <w:sz w:val="24"/>
              </w:rPr>
            </w:pPr>
            <w:r>
              <w:t>94</w:t>
            </w:r>
            <w:r w:rsidR="00F525CC" w:rsidRPr="005957F3">
              <w:t>%</w:t>
            </w:r>
          </w:p>
        </w:tc>
        <w:tc>
          <w:tcPr>
            <w:tcW w:w="1170" w:type="dxa"/>
            <w:vAlign w:val="center"/>
          </w:tcPr>
          <w:p w:rsidR="00F525CC" w:rsidRDefault="00F525CC" w:rsidP="00A032C7">
            <w:pPr>
              <w:spacing w:after="0" w:line="240" w:lineRule="auto"/>
              <w:jc w:val="center"/>
              <w:rPr>
                <w:sz w:val="24"/>
              </w:rPr>
            </w:pPr>
            <w:r>
              <w:t>98%</w:t>
            </w:r>
          </w:p>
        </w:tc>
      </w:tr>
      <w:tr w:rsidR="00F525CC" w:rsidTr="00A032C7">
        <w:trPr>
          <w:trHeight w:val="288"/>
        </w:trPr>
        <w:tc>
          <w:tcPr>
            <w:tcW w:w="1255" w:type="dxa"/>
            <w:vMerge/>
          </w:tcPr>
          <w:p w:rsidR="00F525CC" w:rsidRDefault="00F525CC" w:rsidP="00A032C7">
            <w:pPr>
              <w:spacing w:after="0" w:line="240" w:lineRule="auto"/>
              <w:rPr>
                <w:sz w:val="24"/>
              </w:rPr>
            </w:pPr>
          </w:p>
        </w:tc>
        <w:tc>
          <w:tcPr>
            <w:tcW w:w="2970" w:type="dxa"/>
            <w:vMerge/>
          </w:tcPr>
          <w:p w:rsidR="00F525CC" w:rsidRDefault="00F525CC" w:rsidP="00A032C7">
            <w:pPr>
              <w:spacing w:after="0" w:line="240" w:lineRule="auto"/>
              <w:rPr>
                <w:sz w:val="24"/>
              </w:rPr>
            </w:pPr>
          </w:p>
        </w:tc>
        <w:tc>
          <w:tcPr>
            <w:tcW w:w="2970" w:type="dxa"/>
          </w:tcPr>
          <w:p w:rsidR="00F525CC" w:rsidRPr="005957F3" w:rsidRDefault="00F525CC" w:rsidP="00A032C7">
            <w:pPr>
              <w:spacing w:after="0" w:line="240" w:lineRule="auto"/>
              <w:rPr>
                <w:sz w:val="24"/>
              </w:rPr>
            </w:pPr>
            <w:r w:rsidRPr="005957F3">
              <w:t># of support calls to the Student Help Desk</w:t>
            </w:r>
          </w:p>
        </w:tc>
        <w:tc>
          <w:tcPr>
            <w:tcW w:w="1080" w:type="dxa"/>
            <w:vAlign w:val="center"/>
          </w:tcPr>
          <w:p w:rsidR="00F525CC" w:rsidRDefault="00430153" w:rsidP="005E364E">
            <w:pPr>
              <w:spacing w:after="0" w:line="240" w:lineRule="auto"/>
              <w:jc w:val="center"/>
              <w:rPr>
                <w:color w:val="FF0000"/>
                <w:sz w:val="24"/>
              </w:rPr>
            </w:pPr>
            <w:r>
              <w:t>54,623</w:t>
            </w:r>
          </w:p>
        </w:tc>
        <w:tc>
          <w:tcPr>
            <w:tcW w:w="1170" w:type="dxa"/>
            <w:vAlign w:val="center"/>
          </w:tcPr>
          <w:p w:rsidR="00F525CC" w:rsidRDefault="00F525CC" w:rsidP="00A032C7">
            <w:pPr>
              <w:spacing w:after="0" w:line="240" w:lineRule="auto"/>
              <w:jc w:val="center"/>
              <w:rPr>
                <w:sz w:val="24"/>
              </w:rPr>
            </w:pPr>
            <w:r>
              <w:t>N/A</w:t>
            </w:r>
          </w:p>
        </w:tc>
      </w:tr>
      <w:tr w:rsidR="00F525CC" w:rsidTr="00A032C7">
        <w:trPr>
          <w:trHeight w:val="288"/>
        </w:trPr>
        <w:tc>
          <w:tcPr>
            <w:tcW w:w="1255" w:type="dxa"/>
            <w:vMerge/>
          </w:tcPr>
          <w:p w:rsidR="00F525CC" w:rsidRDefault="00F525CC" w:rsidP="00A032C7">
            <w:pPr>
              <w:spacing w:after="0" w:line="240" w:lineRule="auto"/>
              <w:rPr>
                <w:sz w:val="24"/>
              </w:rPr>
            </w:pPr>
          </w:p>
        </w:tc>
        <w:tc>
          <w:tcPr>
            <w:tcW w:w="2970" w:type="dxa"/>
            <w:vMerge/>
          </w:tcPr>
          <w:p w:rsidR="00F525CC" w:rsidRDefault="00F525CC" w:rsidP="00A032C7">
            <w:pPr>
              <w:spacing w:after="0" w:line="240" w:lineRule="auto"/>
              <w:rPr>
                <w:sz w:val="24"/>
              </w:rPr>
            </w:pPr>
          </w:p>
        </w:tc>
        <w:tc>
          <w:tcPr>
            <w:tcW w:w="2970" w:type="dxa"/>
          </w:tcPr>
          <w:p w:rsidR="00F525CC" w:rsidRPr="005957F3" w:rsidRDefault="00F525CC" w:rsidP="00A032C7">
            <w:pPr>
              <w:spacing w:after="0" w:line="240" w:lineRule="auto"/>
              <w:rPr>
                <w:sz w:val="24"/>
              </w:rPr>
            </w:pPr>
            <w:r w:rsidRPr="005957F3">
              <w:t># of students served by the STC walk-in service</w:t>
            </w:r>
          </w:p>
        </w:tc>
        <w:tc>
          <w:tcPr>
            <w:tcW w:w="1080" w:type="dxa"/>
            <w:vAlign w:val="center"/>
          </w:tcPr>
          <w:p w:rsidR="00F525CC" w:rsidRDefault="00430153" w:rsidP="00A032C7">
            <w:pPr>
              <w:spacing w:after="0" w:line="240" w:lineRule="auto"/>
              <w:jc w:val="center"/>
              <w:rPr>
                <w:color w:val="FF0000"/>
                <w:sz w:val="24"/>
              </w:rPr>
            </w:pPr>
            <w:r>
              <w:t>3,600</w:t>
            </w:r>
          </w:p>
        </w:tc>
        <w:tc>
          <w:tcPr>
            <w:tcW w:w="1170" w:type="dxa"/>
            <w:vAlign w:val="center"/>
          </w:tcPr>
          <w:p w:rsidR="00F525CC" w:rsidRDefault="00F525CC" w:rsidP="00A032C7">
            <w:pPr>
              <w:spacing w:after="0" w:line="240" w:lineRule="auto"/>
              <w:jc w:val="center"/>
              <w:rPr>
                <w:sz w:val="24"/>
              </w:rPr>
            </w:pPr>
            <w:r>
              <w:t>2,500</w:t>
            </w:r>
          </w:p>
        </w:tc>
      </w:tr>
      <w:tr w:rsidR="00F525CC" w:rsidTr="00A032C7">
        <w:trPr>
          <w:trHeight w:val="288"/>
        </w:trPr>
        <w:tc>
          <w:tcPr>
            <w:tcW w:w="1255" w:type="dxa"/>
            <w:vMerge/>
          </w:tcPr>
          <w:p w:rsidR="00F525CC" w:rsidRDefault="00F525CC" w:rsidP="00A032C7">
            <w:pPr>
              <w:spacing w:after="0" w:line="240" w:lineRule="auto"/>
              <w:rPr>
                <w:sz w:val="24"/>
              </w:rPr>
            </w:pPr>
          </w:p>
        </w:tc>
        <w:tc>
          <w:tcPr>
            <w:tcW w:w="2970" w:type="dxa"/>
            <w:vMerge/>
          </w:tcPr>
          <w:p w:rsidR="00F525CC" w:rsidRDefault="00F525CC" w:rsidP="00A032C7">
            <w:pPr>
              <w:spacing w:after="0" w:line="240" w:lineRule="auto"/>
              <w:rPr>
                <w:sz w:val="24"/>
              </w:rPr>
            </w:pPr>
          </w:p>
        </w:tc>
        <w:tc>
          <w:tcPr>
            <w:tcW w:w="2970" w:type="dxa"/>
          </w:tcPr>
          <w:p w:rsidR="00F525CC" w:rsidRPr="005957F3" w:rsidRDefault="00F525CC" w:rsidP="00A032C7">
            <w:pPr>
              <w:spacing w:after="0" w:line="240" w:lineRule="auto"/>
              <w:rPr>
                <w:sz w:val="24"/>
              </w:rPr>
            </w:pPr>
            <w:r w:rsidRPr="005957F3">
              <w:t># of ResNet students served by in-room service call</w:t>
            </w:r>
          </w:p>
        </w:tc>
        <w:tc>
          <w:tcPr>
            <w:tcW w:w="1080" w:type="dxa"/>
            <w:vAlign w:val="center"/>
          </w:tcPr>
          <w:p w:rsidR="00F525CC" w:rsidRDefault="00430153" w:rsidP="00A032C7">
            <w:pPr>
              <w:spacing w:after="0" w:line="240" w:lineRule="auto"/>
              <w:jc w:val="center"/>
              <w:rPr>
                <w:color w:val="FF0000"/>
                <w:sz w:val="24"/>
              </w:rPr>
            </w:pPr>
            <w:r>
              <w:t>364</w:t>
            </w:r>
          </w:p>
        </w:tc>
        <w:tc>
          <w:tcPr>
            <w:tcW w:w="1170" w:type="dxa"/>
            <w:vAlign w:val="center"/>
          </w:tcPr>
          <w:p w:rsidR="00F525CC" w:rsidRDefault="00F525CC" w:rsidP="00A032C7">
            <w:pPr>
              <w:spacing w:after="0" w:line="240" w:lineRule="auto"/>
              <w:jc w:val="center"/>
              <w:rPr>
                <w:sz w:val="24"/>
              </w:rPr>
            </w:pPr>
            <w:r>
              <w:t>550</w:t>
            </w:r>
          </w:p>
        </w:tc>
      </w:tr>
      <w:tr w:rsidR="00F525CC" w:rsidTr="00A032C7">
        <w:trPr>
          <w:trHeight w:val="840"/>
        </w:trPr>
        <w:tc>
          <w:tcPr>
            <w:tcW w:w="1255" w:type="dxa"/>
            <w:vMerge/>
          </w:tcPr>
          <w:p w:rsidR="00F525CC" w:rsidRDefault="00F525CC" w:rsidP="00A032C7">
            <w:pPr>
              <w:spacing w:after="0" w:line="240" w:lineRule="auto"/>
              <w:rPr>
                <w:sz w:val="24"/>
              </w:rPr>
            </w:pPr>
          </w:p>
        </w:tc>
        <w:tc>
          <w:tcPr>
            <w:tcW w:w="2970" w:type="dxa"/>
            <w:vMerge/>
          </w:tcPr>
          <w:p w:rsidR="00F525CC" w:rsidRDefault="00F525CC" w:rsidP="00A032C7">
            <w:pPr>
              <w:spacing w:after="0" w:line="240" w:lineRule="auto"/>
              <w:rPr>
                <w:sz w:val="24"/>
              </w:rPr>
            </w:pPr>
          </w:p>
        </w:tc>
        <w:tc>
          <w:tcPr>
            <w:tcW w:w="2970" w:type="dxa"/>
          </w:tcPr>
          <w:p w:rsidR="00F525CC" w:rsidRPr="005957F3" w:rsidRDefault="00F525CC" w:rsidP="00A032C7">
            <w:pPr>
              <w:spacing w:after="0" w:line="240" w:lineRule="auto"/>
              <w:rPr>
                <w:sz w:val="24"/>
              </w:rPr>
            </w:pPr>
            <w:r w:rsidRPr="005957F3">
              <w:t>% of students visiting the MyNAU portal at least once a month</w:t>
            </w:r>
          </w:p>
        </w:tc>
        <w:tc>
          <w:tcPr>
            <w:tcW w:w="1080" w:type="dxa"/>
            <w:vAlign w:val="center"/>
          </w:tcPr>
          <w:p w:rsidR="00F525CC" w:rsidRDefault="007F5200" w:rsidP="00A032C7">
            <w:pPr>
              <w:spacing w:after="0" w:line="240" w:lineRule="auto"/>
              <w:jc w:val="center"/>
              <w:rPr>
                <w:sz w:val="24"/>
              </w:rPr>
            </w:pPr>
            <w:r>
              <w:t>27,901</w:t>
            </w:r>
          </w:p>
          <w:p w:rsidR="00F525CC" w:rsidRDefault="007F5200" w:rsidP="00A032C7">
            <w:pPr>
              <w:spacing w:after="0" w:line="240" w:lineRule="auto"/>
              <w:jc w:val="center"/>
              <w:rPr>
                <w:color w:val="FF0000"/>
                <w:sz w:val="24"/>
              </w:rPr>
            </w:pPr>
            <w:r>
              <w:t>(99.3</w:t>
            </w:r>
            <w:r w:rsidR="00F525CC">
              <w:t>)%</w:t>
            </w:r>
          </w:p>
        </w:tc>
        <w:tc>
          <w:tcPr>
            <w:tcW w:w="1170" w:type="dxa"/>
            <w:vAlign w:val="center"/>
          </w:tcPr>
          <w:p w:rsidR="00F525CC" w:rsidRDefault="00F525CC" w:rsidP="00A032C7">
            <w:pPr>
              <w:spacing w:after="0" w:line="240" w:lineRule="auto"/>
              <w:jc w:val="center"/>
              <w:rPr>
                <w:sz w:val="24"/>
              </w:rPr>
            </w:pPr>
            <w:r>
              <w:t>23,943</w:t>
            </w:r>
          </w:p>
          <w:p w:rsidR="00F525CC" w:rsidRDefault="00F525CC" w:rsidP="00A032C7">
            <w:pPr>
              <w:spacing w:after="0" w:line="240" w:lineRule="auto"/>
              <w:jc w:val="center"/>
              <w:rPr>
                <w:sz w:val="24"/>
              </w:rPr>
            </w:pPr>
            <w:r>
              <w:t>(95%)</w:t>
            </w:r>
          </w:p>
        </w:tc>
      </w:tr>
    </w:tbl>
    <w:p w:rsidR="0052695A" w:rsidRDefault="0052695A">
      <w:pPr>
        <w:spacing w:after="0" w:line="240" w:lineRule="auto"/>
        <w:rPr>
          <w:bCs/>
          <w:sz w:val="20"/>
        </w:rPr>
      </w:pPr>
    </w:p>
    <w:p w:rsidR="0052695A" w:rsidRDefault="0052695A">
      <w:pPr>
        <w:spacing w:after="0" w:line="240" w:lineRule="auto"/>
        <w:rPr>
          <w:bCs/>
          <w:sz w:val="20"/>
        </w:rPr>
      </w:pPr>
    </w:p>
    <w:p w:rsidR="0052695A" w:rsidRDefault="0052695A">
      <w:pPr>
        <w:spacing w:after="0" w:line="240" w:lineRule="auto"/>
        <w:rPr>
          <w:bCs/>
          <w:sz w:val="20"/>
        </w:rPr>
      </w:pPr>
    </w:p>
    <w:p w:rsidR="0052695A" w:rsidRDefault="0052695A">
      <w:pPr>
        <w:spacing w:after="0" w:line="240" w:lineRule="auto"/>
        <w:rPr>
          <w:bCs/>
          <w:sz w:val="20"/>
        </w:rPr>
      </w:pPr>
    </w:p>
    <w:p w:rsidR="005A54DB" w:rsidRDefault="005A54DB">
      <w:pPr>
        <w:spacing w:after="0" w:line="240" w:lineRule="auto"/>
        <w:rPr>
          <w:bCs/>
          <w:sz w:val="20"/>
        </w:rPr>
      </w:pPr>
    </w:p>
    <w:p w:rsidR="00F525CC" w:rsidRDefault="00F525CC">
      <w:pPr>
        <w:spacing w:after="0" w:line="240" w:lineRule="auto"/>
        <w:rPr>
          <w:bCs/>
          <w:sz w:val="20"/>
        </w:rPr>
      </w:pPr>
    </w:p>
    <w:p w:rsidR="00F525CC" w:rsidRDefault="00F525CC">
      <w:pPr>
        <w:spacing w:after="0" w:line="240" w:lineRule="auto"/>
        <w:rPr>
          <w:bCs/>
          <w:sz w:val="20"/>
        </w:rPr>
      </w:pPr>
    </w:p>
    <w:p w:rsidR="00102155" w:rsidRDefault="00102155">
      <w:pPr>
        <w:spacing w:after="0" w:line="240" w:lineRule="auto"/>
        <w:rPr>
          <w:bCs/>
          <w:sz w:val="20"/>
        </w:rPr>
      </w:pPr>
    </w:p>
    <w:tbl>
      <w:tblPr>
        <w:tblStyle w:val="TableGrid"/>
        <w:tblW w:w="9445" w:type="dxa"/>
        <w:tblLook w:val="04A0" w:firstRow="1" w:lastRow="0" w:firstColumn="1" w:lastColumn="0" w:noHBand="0" w:noVBand="1"/>
      </w:tblPr>
      <w:tblGrid>
        <w:gridCol w:w="1525"/>
        <w:gridCol w:w="2700"/>
        <w:gridCol w:w="2970"/>
        <w:gridCol w:w="990"/>
        <w:gridCol w:w="1260"/>
      </w:tblGrid>
      <w:tr w:rsidR="0052695A" w:rsidTr="0052695A">
        <w:trPr>
          <w:trHeight w:val="272"/>
        </w:trPr>
        <w:tc>
          <w:tcPr>
            <w:tcW w:w="9445" w:type="dxa"/>
            <w:gridSpan w:val="5"/>
            <w:vAlign w:val="center"/>
          </w:tcPr>
          <w:p w:rsidR="0052695A" w:rsidRDefault="0052695A" w:rsidP="0052695A">
            <w:pPr>
              <w:spacing w:after="0" w:line="240" w:lineRule="auto"/>
              <w:jc w:val="center"/>
              <w:rPr>
                <w:b/>
                <w:sz w:val="24"/>
              </w:rPr>
            </w:pPr>
            <w:r>
              <w:rPr>
                <w:b/>
                <w:sz w:val="24"/>
              </w:rPr>
              <w:t>Northern Arizona University</w:t>
            </w:r>
          </w:p>
          <w:p w:rsidR="0052695A" w:rsidRDefault="0052695A" w:rsidP="0052695A">
            <w:pPr>
              <w:spacing w:after="0" w:line="240" w:lineRule="auto"/>
              <w:jc w:val="center"/>
              <w:rPr>
                <w:b/>
                <w:sz w:val="24"/>
              </w:rPr>
            </w:pPr>
            <w:r>
              <w:rPr>
                <w:b/>
                <w:sz w:val="24"/>
              </w:rPr>
              <w:t xml:space="preserve">Information Technology Strategic Plan </w:t>
            </w:r>
            <w:r w:rsidR="00066C28">
              <w:rPr>
                <w:b/>
                <w:bCs/>
                <w:sz w:val="24"/>
              </w:rPr>
              <w:t>2015-2019</w:t>
            </w:r>
          </w:p>
          <w:p w:rsidR="0052695A" w:rsidRDefault="0052695A" w:rsidP="0052695A">
            <w:pPr>
              <w:spacing w:after="0" w:line="240" w:lineRule="auto"/>
              <w:jc w:val="center"/>
              <w:rPr>
                <w:b/>
                <w:sz w:val="24"/>
              </w:rPr>
            </w:pPr>
            <w:r>
              <w:rPr>
                <w:b/>
                <w:sz w:val="24"/>
              </w:rPr>
              <w:t>Metrics</w:t>
            </w:r>
          </w:p>
          <w:p w:rsidR="0052695A" w:rsidRDefault="0052695A" w:rsidP="0052695A">
            <w:pPr>
              <w:spacing w:after="0" w:line="240" w:lineRule="auto"/>
              <w:jc w:val="center"/>
            </w:pPr>
          </w:p>
        </w:tc>
      </w:tr>
      <w:tr w:rsidR="0052695A" w:rsidTr="0052695A">
        <w:trPr>
          <w:trHeight w:val="272"/>
        </w:trPr>
        <w:tc>
          <w:tcPr>
            <w:tcW w:w="1525" w:type="dxa"/>
            <w:vAlign w:val="center"/>
          </w:tcPr>
          <w:p w:rsidR="0052695A" w:rsidRDefault="0052695A" w:rsidP="0052695A">
            <w:pPr>
              <w:spacing w:after="0" w:line="240" w:lineRule="auto"/>
              <w:jc w:val="center"/>
              <w:rPr>
                <w:sz w:val="24"/>
              </w:rPr>
            </w:pPr>
            <w:r>
              <w:t>IT Strategic Area</w:t>
            </w:r>
          </w:p>
        </w:tc>
        <w:tc>
          <w:tcPr>
            <w:tcW w:w="2700" w:type="dxa"/>
            <w:vAlign w:val="center"/>
          </w:tcPr>
          <w:p w:rsidR="0052695A" w:rsidRDefault="0052695A" w:rsidP="0052695A">
            <w:pPr>
              <w:spacing w:after="0" w:line="240" w:lineRule="auto"/>
              <w:jc w:val="center"/>
              <w:rPr>
                <w:sz w:val="24"/>
              </w:rPr>
            </w:pPr>
            <w:r>
              <w:t>Goal</w:t>
            </w:r>
          </w:p>
        </w:tc>
        <w:tc>
          <w:tcPr>
            <w:tcW w:w="2970" w:type="dxa"/>
            <w:vAlign w:val="center"/>
          </w:tcPr>
          <w:p w:rsidR="0052695A" w:rsidRDefault="0052695A" w:rsidP="0052695A">
            <w:pPr>
              <w:spacing w:after="0" w:line="240" w:lineRule="auto"/>
              <w:jc w:val="center"/>
              <w:rPr>
                <w:sz w:val="24"/>
              </w:rPr>
            </w:pPr>
            <w:r>
              <w:t>IT Metric</w:t>
            </w:r>
          </w:p>
        </w:tc>
        <w:tc>
          <w:tcPr>
            <w:tcW w:w="990" w:type="dxa"/>
            <w:vAlign w:val="center"/>
          </w:tcPr>
          <w:p w:rsidR="0052695A" w:rsidRDefault="0052695A" w:rsidP="0052695A">
            <w:pPr>
              <w:spacing w:after="0" w:line="240" w:lineRule="auto"/>
              <w:jc w:val="center"/>
              <w:rPr>
                <w:sz w:val="24"/>
              </w:rPr>
            </w:pPr>
            <w:r>
              <w:t>Current Progress</w:t>
            </w:r>
          </w:p>
        </w:tc>
        <w:tc>
          <w:tcPr>
            <w:tcW w:w="1260" w:type="dxa"/>
            <w:vAlign w:val="center"/>
          </w:tcPr>
          <w:p w:rsidR="0052695A" w:rsidRDefault="00066C28" w:rsidP="0052695A">
            <w:pPr>
              <w:spacing w:after="0" w:line="240" w:lineRule="auto"/>
              <w:jc w:val="center"/>
              <w:rPr>
                <w:sz w:val="24"/>
              </w:rPr>
            </w:pPr>
            <w:r>
              <w:t>Target 2019</w:t>
            </w:r>
          </w:p>
        </w:tc>
      </w:tr>
      <w:tr w:rsidR="0052695A" w:rsidTr="0052695A">
        <w:trPr>
          <w:trHeight w:val="272"/>
        </w:trPr>
        <w:tc>
          <w:tcPr>
            <w:tcW w:w="1525" w:type="dxa"/>
            <w:vMerge w:val="restart"/>
          </w:tcPr>
          <w:p w:rsidR="0052695A" w:rsidRDefault="0052695A" w:rsidP="0052695A">
            <w:pPr>
              <w:spacing w:after="0" w:line="240" w:lineRule="auto"/>
              <w:jc w:val="center"/>
              <w:rPr>
                <w:sz w:val="24"/>
              </w:rPr>
            </w:pPr>
            <w:r>
              <w:t>Area #2:</w:t>
            </w:r>
          </w:p>
          <w:p w:rsidR="0052695A" w:rsidRDefault="0052695A" w:rsidP="0052695A">
            <w:pPr>
              <w:spacing w:after="0" w:line="240" w:lineRule="auto"/>
              <w:jc w:val="center"/>
              <w:rPr>
                <w:bCs/>
                <w:sz w:val="24"/>
              </w:rPr>
            </w:pPr>
            <w:r>
              <w:rPr>
                <w:bCs/>
              </w:rPr>
              <w:t>IT Infrastructure</w:t>
            </w:r>
          </w:p>
        </w:tc>
        <w:tc>
          <w:tcPr>
            <w:tcW w:w="2700" w:type="dxa"/>
            <w:vMerge w:val="restart"/>
          </w:tcPr>
          <w:p w:rsidR="0052695A" w:rsidRDefault="0052695A" w:rsidP="0052695A">
            <w:pPr>
              <w:pStyle w:val="ListParagraph"/>
              <w:ind w:left="72"/>
              <w:rPr>
                <w:bCs/>
              </w:rPr>
            </w:pPr>
            <w:r>
              <w:rPr>
                <w:bCs/>
              </w:rPr>
              <w:t>Goal:  As Northern Arizona University’s “digital utility”, where all critical business and academic systems are operated, our core IT infrastructure must be engineered and maintained in the most highly reliable fashion to meet the needs of our campus users.</w:t>
            </w:r>
          </w:p>
        </w:tc>
        <w:tc>
          <w:tcPr>
            <w:tcW w:w="2970" w:type="dxa"/>
          </w:tcPr>
          <w:p w:rsidR="0052695A" w:rsidRDefault="0052695A" w:rsidP="0052695A">
            <w:pPr>
              <w:spacing w:after="0" w:line="240" w:lineRule="auto"/>
              <w:rPr>
                <w:sz w:val="24"/>
              </w:rPr>
            </w:pPr>
            <w:r>
              <w:t>% of centrally hosted servers operating in a virtual environment</w:t>
            </w:r>
          </w:p>
        </w:tc>
        <w:tc>
          <w:tcPr>
            <w:tcW w:w="990" w:type="dxa"/>
            <w:vAlign w:val="center"/>
          </w:tcPr>
          <w:p w:rsidR="0052695A" w:rsidRDefault="00032E1C" w:rsidP="0052695A">
            <w:pPr>
              <w:spacing w:after="0" w:line="240" w:lineRule="auto"/>
              <w:jc w:val="center"/>
              <w:rPr>
                <w:sz w:val="24"/>
              </w:rPr>
            </w:pPr>
            <w:r>
              <w:t>70</w:t>
            </w:r>
            <w:r w:rsidR="0052695A">
              <w:t>%</w:t>
            </w:r>
          </w:p>
        </w:tc>
        <w:tc>
          <w:tcPr>
            <w:tcW w:w="1260" w:type="dxa"/>
            <w:vAlign w:val="center"/>
          </w:tcPr>
          <w:p w:rsidR="0052695A" w:rsidRDefault="00C84532" w:rsidP="0052695A">
            <w:pPr>
              <w:spacing w:after="0" w:line="240" w:lineRule="auto"/>
              <w:jc w:val="center"/>
              <w:rPr>
                <w:sz w:val="24"/>
              </w:rPr>
            </w:pPr>
            <w:r>
              <w:t>7</w:t>
            </w:r>
            <w:r w:rsidR="0052695A">
              <w:t>0%</w:t>
            </w:r>
          </w:p>
        </w:tc>
      </w:tr>
      <w:tr w:rsidR="0052695A" w:rsidTr="0052695A">
        <w:trPr>
          <w:trHeight w:val="288"/>
        </w:trPr>
        <w:tc>
          <w:tcPr>
            <w:tcW w:w="1525" w:type="dxa"/>
            <w:vMerge/>
          </w:tcPr>
          <w:p w:rsidR="0052695A" w:rsidRDefault="0052695A" w:rsidP="0052695A">
            <w:pPr>
              <w:spacing w:after="0" w:line="240" w:lineRule="auto"/>
              <w:rPr>
                <w:sz w:val="24"/>
              </w:rPr>
            </w:pPr>
          </w:p>
        </w:tc>
        <w:tc>
          <w:tcPr>
            <w:tcW w:w="2700" w:type="dxa"/>
            <w:vMerge/>
          </w:tcPr>
          <w:p w:rsidR="0052695A" w:rsidRDefault="0052695A" w:rsidP="0052695A">
            <w:pPr>
              <w:spacing w:after="0" w:line="240" w:lineRule="auto"/>
              <w:rPr>
                <w:sz w:val="24"/>
              </w:rPr>
            </w:pPr>
          </w:p>
        </w:tc>
        <w:tc>
          <w:tcPr>
            <w:tcW w:w="2970" w:type="dxa"/>
          </w:tcPr>
          <w:p w:rsidR="0052695A" w:rsidRDefault="0052695A" w:rsidP="0052695A">
            <w:pPr>
              <w:spacing w:after="0" w:line="240" w:lineRule="auto"/>
              <w:rPr>
                <w:sz w:val="24"/>
              </w:rPr>
            </w:pPr>
            <w:r>
              <w:t>% of campus on central wireless network</w:t>
            </w:r>
          </w:p>
        </w:tc>
        <w:tc>
          <w:tcPr>
            <w:tcW w:w="990" w:type="dxa"/>
            <w:vAlign w:val="center"/>
          </w:tcPr>
          <w:p w:rsidR="0052695A" w:rsidRDefault="009522D9" w:rsidP="0052695A">
            <w:pPr>
              <w:spacing w:after="0" w:line="240" w:lineRule="auto"/>
              <w:jc w:val="center"/>
              <w:rPr>
                <w:sz w:val="24"/>
              </w:rPr>
            </w:pPr>
            <w:r>
              <w:t>100</w:t>
            </w:r>
            <w:r w:rsidR="0052695A">
              <w:t>%</w:t>
            </w:r>
          </w:p>
        </w:tc>
        <w:tc>
          <w:tcPr>
            <w:tcW w:w="1260" w:type="dxa"/>
            <w:vAlign w:val="center"/>
          </w:tcPr>
          <w:p w:rsidR="0052695A" w:rsidRDefault="00C84532" w:rsidP="0052695A">
            <w:pPr>
              <w:spacing w:after="0" w:line="240" w:lineRule="auto"/>
              <w:jc w:val="center"/>
              <w:rPr>
                <w:sz w:val="24"/>
              </w:rPr>
            </w:pPr>
            <w:r>
              <w:t>100</w:t>
            </w:r>
            <w:r w:rsidR="0052695A">
              <w:t>%</w:t>
            </w:r>
          </w:p>
        </w:tc>
      </w:tr>
      <w:tr w:rsidR="0052695A" w:rsidTr="0052695A">
        <w:trPr>
          <w:trHeight w:val="288"/>
        </w:trPr>
        <w:tc>
          <w:tcPr>
            <w:tcW w:w="1525" w:type="dxa"/>
            <w:vMerge/>
          </w:tcPr>
          <w:p w:rsidR="0052695A" w:rsidRDefault="0052695A" w:rsidP="0052695A">
            <w:pPr>
              <w:spacing w:after="0" w:line="240" w:lineRule="auto"/>
              <w:rPr>
                <w:sz w:val="24"/>
              </w:rPr>
            </w:pPr>
          </w:p>
        </w:tc>
        <w:tc>
          <w:tcPr>
            <w:tcW w:w="2700" w:type="dxa"/>
            <w:vMerge/>
          </w:tcPr>
          <w:p w:rsidR="0052695A" w:rsidRDefault="0052695A" w:rsidP="0052695A">
            <w:pPr>
              <w:spacing w:after="0" w:line="240" w:lineRule="auto"/>
              <w:rPr>
                <w:sz w:val="24"/>
              </w:rPr>
            </w:pPr>
          </w:p>
        </w:tc>
        <w:tc>
          <w:tcPr>
            <w:tcW w:w="2970" w:type="dxa"/>
          </w:tcPr>
          <w:p w:rsidR="0052695A" w:rsidRDefault="0052695A" w:rsidP="0052695A">
            <w:pPr>
              <w:spacing w:after="0" w:line="240" w:lineRule="auto"/>
              <w:rPr>
                <w:sz w:val="24"/>
              </w:rPr>
            </w:pPr>
            <w:r>
              <w:t>% of time core campus network is operational*</w:t>
            </w:r>
          </w:p>
        </w:tc>
        <w:tc>
          <w:tcPr>
            <w:tcW w:w="990" w:type="dxa"/>
            <w:vAlign w:val="center"/>
          </w:tcPr>
          <w:p w:rsidR="0052695A" w:rsidRDefault="009522D9" w:rsidP="00032E1C">
            <w:pPr>
              <w:spacing w:after="0" w:line="240" w:lineRule="auto"/>
              <w:jc w:val="center"/>
              <w:rPr>
                <w:sz w:val="24"/>
              </w:rPr>
            </w:pPr>
            <w:r>
              <w:t>99.9</w:t>
            </w:r>
            <w:r w:rsidR="00032E1C">
              <w:t>9</w:t>
            </w:r>
            <w:r w:rsidR="0052695A">
              <w:t>%</w:t>
            </w:r>
          </w:p>
        </w:tc>
        <w:tc>
          <w:tcPr>
            <w:tcW w:w="1260" w:type="dxa"/>
            <w:vAlign w:val="center"/>
          </w:tcPr>
          <w:p w:rsidR="0052695A" w:rsidRDefault="0052695A" w:rsidP="0052695A">
            <w:pPr>
              <w:spacing w:after="0" w:line="240" w:lineRule="auto"/>
              <w:jc w:val="center"/>
              <w:rPr>
                <w:sz w:val="24"/>
              </w:rPr>
            </w:pPr>
            <w:r>
              <w:t>99.9%</w:t>
            </w:r>
          </w:p>
        </w:tc>
      </w:tr>
      <w:tr w:rsidR="0052695A" w:rsidTr="0052695A">
        <w:trPr>
          <w:trHeight w:val="288"/>
        </w:trPr>
        <w:tc>
          <w:tcPr>
            <w:tcW w:w="1525" w:type="dxa"/>
            <w:vMerge/>
          </w:tcPr>
          <w:p w:rsidR="0052695A" w:rsidRDefault="0052695A" w:rsidP="0052695A">
            <w:pPr>
              <w:spacing w:after="0" w:line="240" w:lineRule="auto"/>
              <w:rPr>
                <w:sz w:val="24"/>
              </w:rPr>
            </w:pPr>
          </w:p>
        </w:tc>
        <w:tc>
          <w:tcPr>
            <w:tcW w:w="2700" w:type="dxa"/>
            <w:vMerge/>
          </w:tcPr>
          <w:p w:rsidR="0052695A" w:rsidRDefault="0052695A" w:rsidP="0052695A">
            <w:pPr>
              <w:spacing w:after="0" w:line="240" w:lineRule="auto"/>
              <w:rPr>
                <w:sz w:val="24"/>
              </w:rPr>
            </w:pPr>
          </w:p>
        </w:tc>
        <w:tc>
          <w:tcPr>
            <w:tcW w:w="2970" w:type="dxa"/>
          </w:tcPr>
          <w:p w:rsidR="0052695A" w:rsidRDefault="0052695A" w:rsidP="0052695A">
            <w:pPr>
              <w:spacing w:after="0" w:line="240" w:lineRule="auto"/>
              <w:rPr>
                <w:sz w:val="24"/>
              </w:rPr>
            </w:pPr>
            <w:r>
              <w:t>% of time major systems available:*</w:t>
            </w:r>
          </w:p>
        </w:tc>
        <w:tc>
          <w:tcPr>
            <w:tcW w:w="990" w:type="dxa"/>
            <w:vAlign w:val="center"/>
          </w:tcPr>
          <w:p w:rsidR="0052695A" w:rsidRDefault="0052695A" w:rsidP="0052695A">
            <w:pPr>
              <w:spacing w:after="0" w:line="240" w:lineRule="auto"/>
              <w:jc w:val="center"/>
              <w:rPr>
                <w:sz w:val="24"/>
              </w:rPr>
            </w:pPr>
          </w:p>
        </w:tc>
        <w:tc>
          <w:tcPr>
            <w:tcW w:w="1260" w:type="dxa"/>
            <w:vAlign w:val="center"/>
          </w:tcPr>
          <w:p w:rsidR="0052695A" w:rsidRDefault="0052695A" w:rsidP="0052695A">
            <w:pPr>
              <w:spacing w:after="0" w:line="240" w:lineRule="auto"/>
              <w:jc w:val="center"/>
              <w:rPr>
                <w:sz w:val="24"/>
              </w:rPr>
            </w:pPr>
          </w:p>
        </w:tc>
      </w:tr>
      <w:tr w:rsidR="0052695A" w:rsidTr="005A54DB">
        <w:trPr>
          <w:trHeight w:val="332"/>
        </w:trPr>
        <w:tc>
          <w:tcPr>
            <w:tcW w:w="1525" w:type="dxa"/>
            <w:vMerge/>
          </w:tcPr>
          <w:p w:rsidR="0052695A" w:rsidRDefault="0052695A" w:rsidP="0052695A">
            <w:pPr>
              <w:spacing w:after="0" w:line="240" w:lineRule="auto"/>
              <w:rPr>
                <w:sz w:val="24"/>
              </w:rPr>
            </w:pPr>
          </w:p>
        </w:tc>
        <w:tc>
          <w:tcPr>
            <w:tcW w:w="2700" w:type="dxa"/>
            <w:vMerge/>
          </w:tcPr>
          <w:p w:rsidR="0052695A" w:rsidRDefault="0052695A" w:rsidP="0052695A">
            <w:pPr>
              <w:spacing w:after="0" w:line="240" w:lineRule="auto"/>
              <w:rPr>
                <w:sz w:val="24"/>
              </w:rPr>
            </w:pPr>
          </w:p>
        </w:tc>
        <w:tc>
          <w:tcPr>
            <w:tcW w:w="2970" w:type="dxa"/>
          </w:tcPr>
          <w:p w:rsidR="0052695A" w:rsidRDefault="005A54DB" w:rsidP="0052695A">
            <w:pPr>
              <w:spacing w:after="0" w:line="240" w:lineRule="auto"/>
              <w:rPr>
                <w:sz w:val="24"/>
              </w:rPr>
            </w:pPr>
            <w:r>
              <w:t xml:space="preserve">     Oracle/PeopleSoft CS</w:t>
            </w:r>
          </w:p>
        </w:tc>
        <w:tc>
          <w:tcPr>
            <w:tcW w:w="990" w:type="dxa"/>
            <w:vAlign w:val="center"/>
          </w:tcPr>
          <w:p w:rsidR="0052695A" w:rsidRPr="005957F3" w:rsidRDefault="00B120C6" w:rsidP="0052695A">
            <w:pPr>
              <w:spacing w:after="0" w:line="240" w:lineRule="auto"/>
              <w:jc w:val="center"/>
              <w:rPr>
                <w:sz w:val="24"/>
              </w:rPr>
            </w:pPr>
            <w:r>
              <w:t>99.88</w:t>
            </w:r>
            <w:r w:rsidR="0052695A" w:rsidRPr="005957F3">
              <w:t>%</w:t>
            </w:r>
          </w:p>
        </w:tc>
        <w:tc>
          <w:tcPr>
            <w:tcW w:w="1260" w:type="dxa"/>
            <w:vAlign w:val="center"/>
          </w:tcPr>
          <w:p w:rsidR="0052695A" w:rsidRDefault="0052695A" w:rsidP="0052695A">
            <w:pPr>
              <w:spacing w:after="0" w:line="240" w:lineRule="auto"/>
              <w:jc w:val="center"/>
              <w:rPr>
                <w:sz w:val="24"/>
              </w:rPr>
            </w:pPr>
            <w:r>
              <w:t>99.9%</w:t>
            </w:r>
          </w:p>
        </w:tc>
      </w:tr>
      <w:tr w:rsidR="005A54DB" w:rsidTr="005A54DB">
        <w:trPr>
          <w:trHeight w:val="260"/>
        </w:trPr>
        <w:tc>
          <w:tcPr>
            <w:tcW w:w="1525" w:type="dxa"/>
            <w:vMerge/>
          </w:tcPr>
          <w:p w:rsidR="005A54DB" w:rsidRDefault="005A54DB" w:rsidP="005A54DB">
            <w:pPr>
              <w:spacing w:after="0" w:line="240" w:lineRule="auto"/>
              <w:rPr>
                <w:sz w:val="24"/>
              </w:rPr>
            </w:pPr>
          </w:p>
        </w:tc>
        <w:tc>
          <w:tcPr>
            <w:tcW w:w="2700" w:type="dxa"/>
            <w:vMerge/>
          </w:tcPr>
          <w:p w:rsidR="005A54DB" w:rsidRDefault="005A54DB" w:rsidP="005A54DB">
            <w:pPr>
              <w:spacing w:after="0" w:line="240" w:lineRule="auto"/>
              <w:rPr>
                <w:sz w:val="24"/>
              </w:rPr>
            </w:pPr>
          </w:p>
        </w:tc>
        <w:tc>
          <w:tcPr>
            <w:tcW w:w="2970" w:type="dxa"/>
          </w:tcPr>
          <w:p w:rsidR="005A54DB" w:rsidRDefault="005A54DB" w:rsidP="005A54DB">
            <w:pPr>
              <w:spacing w:after="0" w:line="240" w:lineRule="auto"/>
            </w:pPr>
            <w:r>
              <w:t xml:space="preserve">     </w:t>
            </w:r>
            <w:r w:rsidRPr="005A54DB">
              <w:t>Oracle/PeopleSoft HCM</w:t>
            </w:r>
          </w:p>
        </w:tc>
        <w:tc>
          <w:tcPr>
            <w:tcW w:w="990" w:type="dxa"/>
            <w:vAlign w:val="center"/>
          </w:tcPr>
          <w:p w:rsidR="005A54DB" w:rsidRPr="005957F3" w:rsidRDefault="005A54DB" w:rsidP="005A54DB">
            <w:pPr>
              <w:spacing w:after="0" w:line="240" w:lineRule="auto"/>
              <w:jc w:val="center"/>
              <w:rPr>
                <w:sz w:val="24"/>
              </w:rPr>
            </w:pPr>
            <w:r>
              <w:t>99.88</w:t>
            </w:r>
            <w:r w:rsidRPr="005957F3">
              <w:t>%</w:t>
            </w:r>
          </w:p>
        </w:tc>
        <w:tc>
          <w:tcPr>
            <w:tcW w:w="1260" w:type="dxa"/>
            <w:vAlign w:val="center"/>
          </w:tcPr>
          <w:p w:rsidR="005A54DB" w:rsidRDefault="005A54DB" w:rsidP="005A54DB">
            <w:pPr>
              <w:spacing w:after="0" w:line="240" w:lineRule="auto"/>
              <w:jc w:val="center"/>
              <w:rPr>
                <w:sz w:val="24"/>
              </w:rPr>
            </w:pPr>
            <w:r>
              <w:t>99.9%</w:t>
            </w:r>
          </w:p>
        </w:tc>
      </w:tr>
      <w:tr w:rsidR="0052695A" w:rsidTr="0052695A">
        <w:trPr>
          <w:trHeight w:val="285"/>
        </w:trPr>
        <w:tc>
          <w:tcPr>
            <w:tcW w:w="1525" w:type="dxa"/>
            <w:vMerge/>
          </w:tcPr>
          <w:p w:rsidR="0052695A" w:rsidRDefault="0052695A" w:rsidP="0052695A">
            <w:pPr>
              <w:spacing w:after="0" w:line="240" w:lineRule="auto"/>
              <w:rPr>
                <w:sz w:val="24"/>
              </w:rPr>
            </w:pPr>
          </w:p>
        </w:tc>
        <w:tc>
          <w:tcPr>
            <w:tcW w:w="2700" w:type="dxa"/>
            <w:vMerge/>
          </w:tcPr>
          <w:p w:rsidR="0052695A" w:rsidRDefault="0052695A" w:rsidP="0052695A">
            <w:pPr>
              <w:spacing w:after="0" w:line="240" w:lineRule="auto"/>
              <w:rPr>
                <w:sz w:val="24"/>
              </w:rPr>
            </w:pPr>
          </w:p>
        </w:tc>
        <w:tc>
          <w:tcPr>
            <w:tcW w:w="2970" w:type="dxa"/>
          </w:tcPr>
          <w:p w:rsidR="0052695A" w:rsidRDefault="00675868" w:rsidP="0052695A">
            <w:pPr>
              <w:spacing w:after="0" w:line="240" w:lineRule="auto"/>
              <w:rPr>
                <w:sz w:val="24"/>
              </w:rPr>
            </w:pPr>
            <w:r>
              <w:t xml:space="preserve">     Blackboard Learn</w:t>
            </w:r>
          </w:p>
        </w:tc>
        <w:tc>
          <w:tcPr>
            <w:tcW w:w="990" w:type="dxa"/>
            <w:vAlign w:val="center"/>
          </w:tcPr>
          <w:p w:rsidR="0052695A" w:rsidRPr="005957F3" w:rsidRDefault="00B120C6" w:rsidP="0052695A">
            <w:pPr>
              <w:spacing w:after="0" w:line="240" w:lineRule="auto"/>
              <w:jc w:val="center"/>
              <w:rPr>
                <w:sz w:val="24"/>
              </w:rPr>
            </w:pPr>
            <w:r>
              <w:t>99.89</w:t>
            </w:r>
            <w:r w:rsidR="0052695A" w:rsidRPr="005957F3">
              <w:t>%</w:t>
            </w:r>
          </w:p>
        </w:tc>
        <w:tc>
          <w:tcPr>
            <w:tcW w:w="1260" w:type="dxa"/>
            <w:vAlign w:val="center"/>
          </w:tcPr>
          <w:p w:rsidR="0052695A" w:rsidRDefault="0052695A" w:rsidP="0052695A">
            <w:pPr>
              <w:spacing w:after="0" w:line="240" w:lineRule="auto"/>
              <w:jc w:val="center"/>
              <w:rPr>
                <w:sz w:val="24"/>
              </w:rPr>
            </w:pPr>
            <w:r>
              <w:t>99.9%</w:t>
            </w:r>
          </w:p>
        </w:tc>
      </w:tr>
      <w:tr w:rsidR="0052695A" w:rsidTr="0052695A">
        <w:trPr>
          <w:trHeight w:val="285"/>
        </w:trPr>
        <w:tc>
          <w:tcPr>
            <w:tcW w:w="1525" w:type="dxa"/>
            <w:vMerge/>
          </w:tcPr>
          <w:p w:rsidR="0052695A" w:rsidRDefault="0052695A" w:rsidP="0052695A">
            <w:pPr>
              <w:spacing w:after="0" w:line="240" w:lineRule="auto"/>
              <w:rPr>
                <w:sz w:val="24"/>
              </w:rPr>
            </w:pPr>
          </w:p>
        </w:tc>
        <w:tc>
          <w:tcPr>
            <w:tcW w:w="2700" w:type="dxa"/>
            <w:vMerge/>
          </w:tcPr>
          <w:p w:rsidR="0052695A" w:rsidRDefault="0052695A" w:rsidP="0052695A">
            <w:pPr>
              <w:spacing w:after="0" w:line="240" w:lineRule="auto"/>
              <w:rPr>
                <w:sz w:val="24"/>
              </w:rPr>
            </w:pPr>
          </w:p>
        </w:tc>
        <w:tc>
          <w:tcPr>
            <w:tcW w:w="2970" w:type="dxa"/>
          </w:tcPr>
          <w:p w:rsidR="0052695A" w:rsidRDefault="00675868" w:rsidP="0052695A">
            <w:pPr>
              <w:spacing w:after="0" w:line="240" w:lineRule="auto"/>
              <w:rPr>
                <w:sz w:val="24"/>
              </w:rPr>
            </w:pPr>
            <w:r>
              <w:t xml:space="preserve">     O/PS </w:t>
            </w:r>
            <w:r w:rsidR="0052695A">
              <w:t>Financial</w:t>
            </w:r>
            <w:r>
              <w:t>s</w:t>
            </w:r>
          </w:p>
        </w:tc>
        <w:tc>
          <w:tcPr>
            <w:tcW w:w="990" w:type="dxa"/>
            <w:vAlign w:val="center"/>
          </w:tcPr>
          <w:p w:rsidR="0052695A" w:rsidRPr="005957F3" w:rsidRDefault="0052695A" w:rsidP="00B120C6">
            <w:pPr>
              <w:spacing w:after="0" w:line="240" w:lineRule="auto"/>
              <w:jc w:val="center"/>
              <w:rPr>
                <w:sz w:val="24"/>
              </w:rPr>
            </w:pPr>
            <w:r w:rsidRPr="005957F3">
              <w:t>99.9</w:t>
            </w:r>
            <w:r w:rsidR="00B120C6">
              <w:t>9</w:t>
            </w:r>
            <w:r w:rsidRPr="005957F3">
              <w:t>%</w:t>
            </w:r>
          </w:p>
        </w:tc>
        <w:tc>
          <w:tcPr>
            <w:tcW w:w="1260" w:type="dxa"/>
            <w:vAlign w:val="center"/>
          </w:tcPr>
          <w:p w:rsidR="0052695A" w:rsidRDefault="0052695A" w:rsidP="0052695A">
            <w:pPr>
              <w:spacing w:after="0" w:line="240" w:lineRule="auto"/>
              <w:jc w:val="center"/>
              <w:rPr>
                <w:sz w:val="24"/>
              </w:rPr>
            </w:pPr>
            <w:r>
              <w:t>99.9%</w:t>
            </w:r>
          </w:p>
        </w:tc>
      </w:tr>
      <w:tr w:rsidR="0052695A" w:rsidTr="0052695A">
        <w:trPr>
          <w:trHeight w:val="288"/>
        </w:trPr>
        <w:tc>
          <w:tcPr>
            <w:tcW w:w="1525" w:type="dxa"/>
            <w:vMerge/>
          </w:tcPr>
          <w:p w:rsidR="0052695A" w:rsidRDefault="0052695A" w:rsidP="0052695A">
            <w:pPr>
              <w:spacing w:after="0" w:line="240" w:lineRule="auto"/>
              <w:rPr>
                <w:sz w:val="24"/>
              </w:rPr>
            </w:pPr>
          </w:p>
        </w:tc>
        <w:tc>
          <w:tcPr>
            <w:tcW w:w="2700" w:type="dxa"/>
            <w:vMerge/>
          </w:tcPr>
          <w:p w:rsidR="0052695A" w:rsidRDefault="0052695A" w:rsidP="0052695A">
            <w:pPr>
              <w:spacing w:after="0" w:line="240" w:lineRule="auto"/>
              <w:rPr>
                <w:sz w:val="24"/>
              </w:rPr>
            </w:pPr>
          </w:p>
        </w:tc>
        <w:tc>
          <w:tcPr>
            <w:tcW w:w="2970" w:type="dxa"/>
          </w:tcPr>
          <w:p w:rsidR="0052695A" w:rsidRDefault="0052695A" w:rsidP="0052695A">
            <w:pPr>
              <w:spacing w:after="0" w:line="240" w:lineRule="auto"/>
              <w:rPr>
                <w:sz w:val="24"/>
              </w:rPr>
            </w:pPr>
            <w:r>
              <w:t xml:space="preserve">     Data Warehouse</w:t>
            </w:r>
          </w:p>
        </w:tc>
        <w:tc>
          <w:tcPr>
            <w:tcW w:w="990" w:type="dxa"/>
            <w:vAlign w:val="center"/>
          </w:tcPr>
          <w:p w:rsidR="0052695A" w:rsidRPr="005957F3" w:rsidRDefault="00B120C6" w:rsidP="0052695A">
            <w:pPr>
              <w:spacing w:after="0" w:line="240" w:lineRule="auto"/>
              <w:jc w:val="center"/>
              <w:rPr>
                <w:sz w:val="24"/>
              </w:rPr>
            </w:pPr>
            <w:r>
              <w:t>99.99</w:t>
            </w:r>
            <w:r w:rsidR="0052695A" w:rsidRPr="005957F3">
              <w:t>%</w:t>
            </w:r>
          </w:p>
        </w:tc>
        <w:tc>
          <w:tcPr>
            <w:tcW w:w="1260" w:type="dxa"/>
            <w:vAlign w:val="center"/>
          </w:tcPr>
          <w:p w:rsidR="0052695A" w:rsidRDefault="0052695A" w:rsidP="0052695A">
            <w:pPr>
              <w:spacing w:after="0" w:line="240" w:lineRule="auto"/>
              <w:jc w:val="center"/>
              <w:rPr>
                <w:sz w:val="24"/>
              </w:rPr>
            </w:pPr>
            <w:r>
              <w:t>99.9%</w:t>
            </w:r>
          </w:p>
        </w:tc>
      </w:tr>
      <w:tr w:rsidR="0052695A" w:rsidTr="0052695A">
        <w:trPr>
          <w:trHeight w:val="296"/>
        </w:trPr>
        <w:tc>
          <w:tcPr>
            <w:tcW w:w="1525" w:type="dxa"/>
            <w:vMerge/>
          </w:tcPr>
          <w:p w:rsidR="0052695A" w:rsidRDefault="0052695A" w:rsidP="0052695A">
            <w:pPr>
              <w:spacing w:after="0" w:line="240" w:lineRule="auto"/>
              <w:rPr>
                <w:sz w:val="24"/>
              </w:rPr>
            </w:pPr>
          </w:p>
        </w:tc>
        <w:tc>
          <w:tcPr>
            <w:tcW w:w="2700" w:type="dxa"/>
            <w:vMerge/>
          </w:tcPr>
          <w:p w:rsidR="0052695A" w:rsidRDefault="0052695A" w:rsidP="0052695A">
            <w:pPr>
              <w:spacing w:after="0" w:line="240" w:lineRule="auto"/>
              <w:rPr>
                <w:sz w:val="24"/>
              </w:rPr>
            </w:pPr>
          </w:p>
        </w:tc>
        <w:tc>
          <w:tcPr>
            <w:tcW w:w="2970" w:type="dxa"/>
          </w:tcPr>
          <w:p w:rsidR="0052695A" w:rsidRDefault="0052695A" w:rsidP="00675868">
            <w:pPr>
              <w:spacing w:after="0" w:line="240" w:lineRule="auto"/>
              <w:ind w:left="275" w:hanging="270"/>
              <w:rPr>
                <w:sz w:val="24"/>
              </w:rPr>
            </w:pPr>
            <w:r>
              <w:t xml:space="preserve">     Faculty and Staff Email</w:t>
            </w:r>
            <w:r w:rsidR="00675868">
              <w:t xml:space="preserve">   (Microsoft Exchange)</w:t>
            </w:r>
          </w:p>
        </w:tc>
        <w:tc>
          <w:tcPr>
            <w:tcW w:w="990" w:type="dxa"/>
            <w:vAlign w:val="center"/>
          </w:tcPr>
          <w:p w:rsidR="0052695A" w:rsidRDefault="004C4CD6" w:rsidP="0052695A">
            <w:pPr>
              <w:spacing w:after="0" w:line="240" w:lineRule="auto"/>
              <w:jc w:val="center"/>
              <w:rPr>
                <w:sz w:val="24"/>
              </w:rPr>
            </w:pPr>
            <w:r>
              <w:t>99.6</w:t>
            </w:r>
            <w:r w:rsidR="0052695A">
              <w:t>%</w:t>
            </w:r>
          </w:p>
        </w:tc>
        <w:tc>
          <w:tcPr>
            <w:tcW w:w="1260" w:type="dxa"/>
            <w:vAlign w:val="center"/>
          </w:tcPr>
          <w:p w:rsidR="0052695A" w:rsidRDefault="0052695A" w:rsidP="0052695A">
            <w:pPr>
              <w:spacing w:after="0" w:line="240" w:lineRule="auto"/>
              <w:jc w:val="center"/>
              <w:rPr>
                <w:sz w:val="24"/>
              </w:rPr>
            </w:pPr>
            <w:r>
              <w:t>99.9%</w:t>
            </w:r>
          </w:p>
        </w:tc>
      </w:tr>
    </w:tbl>
    <w:p w:rsidR="00F525CC" w:rsidRDefault="00F525CC">
      <w:pPr>
        <w:spacing w:after="0" w:line="240" w:lineRule="auto"/>
        <w:rPr>
          <w:b/>
          <w:bCs/>
          <w:sz w:val="20"/>
        </w:rPr>
      </w:pPr>
    </w:p>
    <w:p w:rsidR="00102155" w:rsidRDefault="00F525CC">
      <w:pPr>
        <w:spacing w:after="0" w:line="240" w:lineRule="auto"/>
        <w:rPr>
          <w:b/>
          <w:bCs/>
          <w:sz w:val="20"/>
        </w:rPr>
      </w:pPr>
      <w:r>
        <w:rPr>
          <w:bCs/>
          <w:sz w:val="20"/>
        </w:rPr>
        <w:t>* Note:</w:t>
      </w:r>
      <w:r>
        <w:rPr>
          <w:b/>
          <w:bCs/>
          <w:sz w:val="20"/>
        </w:rPr>
        <w:t xml:space="preserve"> </w:t>
      </w:r>
      <w:r>
        <w:rPr>
          <w:bCs/>
          <w:sz w:val="20"/>
        </w:rPr>
        <w:t>Available time excludes planned outages.</w:t>
      </w:r>
    </w:p>
    <w:p w:rsidR="00F525CC" w:rsidRDefault="00F525CC">
      <w:pPr>
        <w:spacing w:after="0" w:line="240" w:lineRule="auto"/>
        <w:rPr>
          <w:b/>
          <w:bCs/>
          <w:sz w:val="26"/>
        </w:rPr>
      </w:pPr>
      <w:r>
        <w:rPr>
          <w:b/>
          <w:bCs/>
          <w:sz w:val="26"/>
        </w:rPr>
        <w:br w:type="page"/>
      </w:r>
    </w:p>
    <w:p w:rsidR="00102155" w:rsidRDefault="00102155">
      <w:pPr>
        <w:spacing w:after="0" w:line="240" w:lineRule="auto"/>
        <w:rPr>
          <w:b/>
          <w:bCs/>
          <w:sz w:val="26"/>
        </w:rPr>
      </w:pPr>
    </w:p>
    <w:tbl>
      <w:tblPr>
        <w:tblStyle w:val="TableGrid"/>
        <w:tblW w:w="9540" w:type="dxa"/>
        <w:tblLook w:val="04A0" w:firstRow="1" w:lastRow="0" w:firstColumn="1" w:lastColumn="0" w:noHBand="0" w:noVBand="1"/>
      </w:tblPr>
      <w:tblGrid>
        <w:gridCol w:w="1710"/>
        <w:gridCol w:w="2610"/>
        <w:gridCol w:w="2970"/>
        <w:gridCol w:w="990"/>
        <w:gridCol w:w="1260"/>
      </w:tblGrid>
      <w:tr w:rsidR="0052695A" w:rsidTr="0052695A">
        <w:trPr>
          <w:trHeight w:val="272"/>
        </w:trPr>
        <w:tc>
          <w:tcPr>
            <w:tcW w:w="9540" w:type="dxa"/>
            <w:gridSpan w:val="5"/>
            <w:vAlign w:val="center"/>
          </w:tcPr>
          <w:p w:rsidR="0052695A" w:rsidRDefault="0052695A" w:rsidP="0052695A">
            <w:pPr>
              <w:spacing w:after="0" w:line="240" w:lineRule="auto"/>
              <w:jc w:val="center"/>
              <w:rPr>
                <w:b/>
                <w:sz w:val="24"/>
              </w:rPr>
            </w:pPr>
            <w:r>
              <w:rPr>
                <w:b/>
                <w:sz w:val="24"/>
              </w:rPr>
              <w:t>Northern Arizona University</w:t>
            </w:r>
          </w:p>
          <w:p w:rsidR="0052695A" w:rsidRDefault="0052695A" w:rsidP="0052695A">
            <w:pPr>
              <w:spacing w:after="0" w:line="240" w:lineRule="auto"/>
              <w:jc w:val="center"/>
              <w:rPr>
                <w:b/>
                <w:sz w:val="24"/>
              </w:rPr>
            </w:pPr>
            <w:r>
              <w:rPr>
                <w:b/>
                <w:sz w:val="24"/>
              </w:rPr>
              <w:t xml:space="preserve">Information Technology Strategic Plan </w:t>
            </w:r>
            <w:r w:rsidR="00066C28">
              <w:rPr>
                <w:b/>
                <w:bCs/>
                <w:sz w:val="24"/>
              </w:rPr>
              <w:t>2015-2019</w:t>
            </w:r>
          </w:p>
          <w:p w:rsidR="0052695A" w:rsidRDefault="0052695A" w:rsidP="0052695A">
            <w:pPr>
              <w:spacing w:after="0" w:line="240" w:lineRule="auto"/>
              <w:jc w:val="center"/>
              <w:rPr>
                <w:b/>
                <w:sz w:val="24"/>
              </w:rPr>
            </w:pPr>
            <w:r>
              <w:rPr>
                <w:b/>
                <w:sz w:val="24"/>
              </w:rPr>
              <w:t>Metrics</w:t>
            </w:r>
          </w:p>
          <w:p w:rsidR="0052695A" w:rsidRDefault="0052695A" w:rsidP="0052695A">
            <w:pPr>
              <w:spacing w:after="0" w:line="240" w:lineRule="auto"/>
              <w:jc w:val="center"/>
            </w:pPr>
          </w:p>
        </w:tc>
      </w:tr>
      <w:tr w:rsidR="0052695A" w:rsidTr="0052695A">
        <w:trPr>
          <w:trHeight w:val="272"/>
        </w:trPr>
        <w:tc>
          <w:tcPr>
            <w:tcW w:w="1710" w:type="dxa"/>
            <w:vAlign w:val="center"/>
          </w:tcPr>
          <w:p w:rsidR="0052695A" w:rsidRDefault="0052695A" w:rsidP="0052695A">
            <w:pPr>
              <w:spacing w:after="0" w:line="240" w:lineRule="auto"/>
              <w:jc w:val="center"/>
              <w:rPr>
                <w:sz w:val="24"/>
              </w:rPr>
            </w:pPr>
            <w:r>
              <w:rPr>
                <w:b/>
                <w:bCs/>
                <w:sz w:val="26"/>
              </w:rPr>
              <w:br w:type="page"/>
            </w:r>
            <w:r>
              <w:t>IT Strategic Area</w:t>
            </w:r>
          </w:p>
        </w:tc>
        <w:tc>
          <w:tcPr>
            <w:tcW w:w="2610" w:type="dxa"/>
            <w:vAlign w:val="center"/>
          </w:tcPr>
          <w:p w:rsidR="0052695A" w:rsidRDefault="0052695A" w:rsidP="0052695A">
            <w:pPr>
              <w:spacing w:after="0" w:line="240" w:lineRule="auto"/>
              <w:jc w:val="center"/>
              <w:rPr>
                <w:sz w:val="24"/>
              </w:rPr>
            </w:pPr>
            <w:r>
              <w:t>Goal</w:t>
            </w:r>
          </w:p>
        </w:tc>
        <w:tc>
          <w:tcPr>
            <w:tcW w:w="2970" w:type="dxa"/>
            <w:vAlign w:val="center"/>
          </w:tcPr>
          <w:p w:rsidR="0052695A" w:rsidRDefault="0052695A" w:rsidP="0052695A">
            <w:pPr>
              <w:spacing w:after="0" w:line="240" w:lineRule="auto"/>
              <w:jc w:val="center"/>
              <w:rPr>
                <w:sz w:val="24"/>
              </w:rPr>
            </w:pPr>
            <w:r>
              <w:t>IT Metric</w:t>
            </w:r>
          </w:p>
        </w:tc>
        <w:tc>
          <w:tcPr>
            <w:tcW w:w="990" w:type="dxa"/>
            <w:vAlign w:val="center"/>
          </w:tcPr>
          <w:p w:rsidR="0052695A" w:rsidRDefault="0052695A" w:rsidP="0052695A">
            <w:pPr>
              <w:spacing w:after="0" w:line="240" w:lineRule="auto"/>
              <w:jc w:val="center"/>
              <w:rPr>
                <w:sz w:val="24"/>
              </w:rPr>
            </w:pPr>
            <w:r>
              <w:t>Current Progress</w:t>
            </w:r>
          </w:p>
        </w:tc>
        <w:tc>
          <w:tcPr>
            <w:tcW w:w="1260" w:type="dxa"/>
            <w:vAlign w:val="center"/>
          </w:tcPr>
          <w:p w:rsidR="0052695A" w:rsidRDefault="00066C28" w:rsidP="0052695A">
            <w:pPr>
              <w:spacing w:after="0" w:line="240" w:lineRule="auto"/>
              <w:jc w:val="center"/>
              <w:rPr>
                <w:sz w:val="24"/>
              </w:rPr>
            </w:pPr>
            <w:r>
              <w:t>Target 2019</w:t>
            </w:r>
          </w:p>
        </w:tc>
      </w:tr>
      <w:tr w:rsidR="0052695A" w:rsidTr="0052695A">
        <w:trPr>
          <w:trHeight w:val="272"/>
        </w:trPr>
        <w:tc>
          <w:tcPr>
            <w:tcW w:w="1710" w:type="dxa"/>
            <w:vMerge w:val="restart"/>
          </w:tcPr>
          <w:p w:rsidR="0052695A" w:rsidRDefault="0052695A" w:rsidP="0052695A">
            <w:pPr>
              <w:spacing w:after="0" w:line="240" w:lineRule="auto"/>
              <w:jc w:val="center"/>
              <w:rPr>
                <w:sz w:val="24"/>
              </w:rPr>
            </w:pPr>
            <w:r>
              <w:t>Area #3:</w:t>
            </w:r>
          </w:p>
          <w:p w:rsidR="0052695A" w:rsidRDefault="0052695A" w:rsidP="0052695A">
            <w:pPr>
              <w:spacing w:after="0" w:line="240" w:lineRule="auto"/>
              <w:jc w:val="center"/>
              <w:rPr>
                <w:bCs/>
                <w:sz w:val="24"/>
              </w:rPr>
            </w:pPr>
            <w:r>
              <w:rPr>
                <w:bCs/>
              </w:rPr>
              <w:t>Administrative Effectiveness</w:t>
            </w:r>
          </w:p>
        </w:tc>
        <w:tc>
          <w:tcPr>
            <w:tcW w:w="2610" w:type="dxa"/>
            <w:vMerge w:val="restart"/>
          </w:tcPr>
          <w:p w:rsidR="0052695A" w:rsidRDefault="0052695A" w:rsidP="0052695A">
            <w:pPr>
              <w:pStyle w:val="ListParagraph"/>
              <w:ind w:left="72"/>
              <w:rPr>
                <w:bCs/>
              </w:rPr>
            </w:pPr>
            <w:r>
              <w:rPr>
                <w:bCs/>
              </w:rPr>
              <w:t>Goal:</w:t>
            </w:r>
            <w:r>
              <w:t xml:space="preserve"> </w:t>
            </w:r>
            <w:r>
              <w:rPr>
                <w:bCs/>
              </w:rPr>
              <w:t>Business operations must be supported by dependable, secure, flexible and scalable services and systems which ensure maximum efficiency and effectiveness.</w:t>
            </w:r>
          </w:p>
        </w:tc>
        <w:tc>
          <w:tcPr>
            <w:tcW w:w="2970" w:type="dxa"/>
            <w:shd w:val="clear" w:color="auto" w:fill="auto"/>
          </w:tcPr>
          <w:p w:rsidR="0052695A" w:rsidRPr="005957F3" w:rsidRDefault="0052695A" w:rsidP="0052695A">
            <w:pPr>
              <w:spacing w:after="0" w:line="240" w:lineRule="auto"/>
              <w:rPr>
                <w:sz w:val="24"/>
              </w:rPr>
            </w:pPr>
            <w:r w:rsidRPr="005957F3">
              <w:t>Implement PeopleSoft Financials project on time, within budget, and meet all success criteria</w:t>
            </w:r>
          </w:p>
        </w:tc>
        <w:tc>
          <w:tcPr>
            <w:tcW w:w="990" w:type="dxa"/>
            <w:vAlign w:val="center"/>
          </w:tcPr>
          <w:p w:rsidR="0052695A" w:rsidRDefault="00B120C6" w:rsidP="0052695A">
            <w:pPr>
              <w:spacing w:after="0" w:line="240" w:lineRule="auto"/>
              <w:jc w:val="center"/>
              <w:rPr>
                <w:sz w:val="24"/>
              </w:rPr>
            </w:pPr>
            <w:r>
              <w:t>98</w:t>
            </w:r>
            <w:r w:rsidR="0052695A">
              <w:t>%</w:t>
            </w:r>
          </w:p>
        </w:tc>
        <w:tc>
          <w:tcPr>
            <w:tcW w:w="1260" w:type="dxa"/>
            <w:vAlign w:val="center"/>
          </w:tcPr>
          <w:p w:rsidR="0052695A" w:rsidRDefault="0052695A" w:rsidP="0052695A">
            <w:pPr>
              <w:spacing w:after="0" w:line="240" w:lineRule="auto"/>
              <w:jc w:val="center"/>
              <w:rPr>
                <w:sz w:val="24"/>
              </w:rPr>
            </w:pPr>
            <w:r>
              <w:t>100%</w:t>
            </w:r>
          </w:p>
        </w:tc>
      </w:tr>
      <w:tr w:rsidR="0052695A" w:rsidTr="0052695A">
        <w:trPr>
          <w:trHeight w:val="288"/>
        </w:trPr>
        <w:tc>
          <w:tcPr>
            <w:tcW w:w="1710" w:type="dxa"/>
            <w:vMerge/>
          </w:tcPr>
          <w:p w:rsidR="0052695A" w:rsidRDefault="0052695A" w:rsidP="0052695A">
            <w:pPr>
              <w:spacing w:after="0" w:line="240" w:lineRule="auto"/>
              <w:rPr>
                <w:sz w:val="24"/>
              </w:rPr>
            </w:pPr>
          </w:p>
        </w:tc>
        <w:tc>
          <w:tcPr>
            <w:tcW w:w="2610" w:type="dxa"/>
            <w:vMerge/>
          </w:tcPr>
          <w:p w:rsidR="0052695A" w:rsidRDefault="0052695A" w:rsidP="0052695A">
            <w:pPr>
              <w:spacing w:after="0" w:line="240" w:lineRule="auto"/>
              <w:rPr>
                <w:sz w:val="24"/>
              </w:rPr>
            </w:pPr>
          </w:p>
        </w:tc>
        <w:tc>
          <w:tcPr>
            <w:tcW w:w="2970" w:type="dxa"/>
            <w:shd w:val="clear" w:color="auto" w:fill="auto"/>
          </w:tcPr>
          <w:p w:rsidR="0052695A" w:rsidRPr="005957F3" w:rsidRDefault="0052695A" w:rsidP="0052695A">
            <w:pPr>
              <w:spacing w:after="0" w:line="240" w:lineRule="auto"/>
              <w:rPr>
                <w:sz w:val="24"/>
              </w:rPr>
            </w:pPr>
            <w:r w:rsidRPr="005957F3">
              <w:t xml:space="preserve"> # of employee support calls to the Solution Center annually</w:t>
            </w:r>
          </w:p>
        </w:tc>
        <w:tc>
          <w:tcPr>
            <w:tcW w:w="990" w:type="dxa"/>
            <w:vAlign w:val="center"/>
          </w:tcPr>
          <w:p w:rsidR="0052695A" w:rsidRPr="005957F3" w:rsidRDefault="005E364E" w:rsidP="0052695A">
            <w:pPr>
              <w:spacing w:after="0" w:line="240" w:lineRule="auto"/>
              <w:jc w:val="center"/>
              <w:rPr>
                <w:sz w:val="24"/>
              </w:rPr>
            </w:pPr>
            <w:r>
              <w:t>30,018</w:t>
            </w:r>
          </w:p>
        </w:tc>
        <w:tc>
          <w:tcPr>
            <w:tcW w:w="1260" w:type="dxa"/>
            <w:vAlign w:val="center"/>
          </w:tcPr>
          <w:p w:rsidR="0052695A" w:rsidRDefault="0052695A" w:rsidP="0052695A">
            <w:pPr>
              <w:spacing w:after="0" w:line="240" w:lineRule="auto"/>
              <w:jc w:val="center"/>
              <w:rPr>
                <w:sz w:val="24"/>
              </w:rPr>
            </w:pPr>
            <w:r>
              <w:t>N/A</w:t>
            </w:r>
          </w:p>
        </w:tc>
      </w:tr>
      <w:tr w:rsidR="0052695A" w:rsidTr="0052695A">
        <w:trPr>
          <w:trHeight w:val="288"/>
        </w:trPr>
        <w:tc>
          <w:tcPr>
            <w:tcW w:w="1710" w:type="dxa"/>
            <w:vMerge/>
          </w:tcPr>
          <w:p w:rsidR="0052695A" w:rsidRDefault="0052695A" w:rsidP="0052695A">
            <w:pPr>
              <w:spacing w:after="0" w:line="240" w:lineRule="auto"/>
              <w:rPr>
                <w:sz w:val="24"/>
              </w:rPr>
            </w:pPr>
          </w:p>
        </w:tc>
        <w:tc>
          <w:tcPr>
            <w:tcW w:w="2610" w:type="dxa"/>
            <w:vMerge/>
          </w:tcPr>
          <w:p w:rsidR="0052695A" w:rsidRDefault="0052695A" w:rsidP="0052695A">
            <w:pPr>
              <w:spacing w:after="0" w:line="240" w:lineRule="auto"/>
              <w:rPr>
                <w:sz w:val="24"/>
              </w:rPr>
            </w:pPr>
          </w:p>
        </w:tc>
        <w:tc>
          <w:tcPr>
            <w:tcW w:w="2970" w:type="dxa"/>
            <w:shd w:val="clear" w:color="auto" w:fill="auto"/>
          </w:tcPr>
          <w:p w:rsidR="0052695A" w:rsidRPr="005957F3" w:rsidRDefault="0052695A" w:rsidP="0052695A">
            <w:pPr>
              <w:spacing w:after="0" w:line="240" w:lineRule="auto"/>
              <w:rPr>
                <w:sz w:val="24"/>
              </w:rPr>
            </w:pPr>
            <w:r w:rsidRPr="005957F3">
              <w:t>Average customer satisfaction rating for the Solution Center (using results from employee survey for ratings of very satisfied and satisfied)</w:t>
            </w:r>
          </w:p>
        </w:tc>
        <w:tc>
          <w:tcPr>
            <w:tcW w:w="990" w:type="dxa"/>
            <w:vAlign w:val="center"/>
          </w:tcPr>
          <w:p w:rsidR="0052695A" w:rsidRPr="005957F3" w:rsidRDefault="00430153" w:rsidP="0052695A">
            <w:pPr>
              <w:spacing w:after="0" w:line="240" w:lineRule="auto"/>
              <w:jc w:val="center"/>
              <w:rPr>
                <w:sz w:val="24"/>
              </w:rPr>
            </w:pPr>
            <w:r>
              <w:t>93.5</w:t>
            </w:r>
            <w:r w:rsidR="0052695A" w:rsidRPr="005957F3">
              <w:t>%</w:t>
            </w:r>
          </w:p>
        </w:tc>
        <w:tc>
          <w:tcPr>
            <w:tcW w:w="1260" w:type="dxa"/>
            <w:vAlign w:val="center"/>
          </w:tcPr>
          <w:p w:rsidR="0052695A" w:rsidRDefault="0052695A" w:rsidP="0052695A">
            <w:pPr>
              <w:spacing w:after="0" w:line="240" w:lineRule="auto"/>
              <w:jc w:val="center"/>
              <w:rPr>
                <w:sz w:val="24"/>
              </w:rPr>
            </w:pPr>
            <w:r>
              <w:t>95%</w:t>
            </w:r>
          </w:p>
        </w:tc>
      </w:tr>
      <w:tr w:rsidR="0052695A" w:rsidTr="0052695A">
        <w:trPr>
          <w:trHeight w:val="288"/>
        </w:trPr>
        <w:tc>
          <w:tcPr>
            <w:tcW w:w="1710" w:type="dxa"/>
            <w:vMerge/>
          </w:tcPr>
          <w:p w:rsidR="0052695A" w:rsidRDefault="0052695A" w:rsidP="0052695A">
            <w:pPr>
              <w:spacing w:after="0" w:line="240" w:lineRule="auto"/>
              <w:rPr>
                <w:sz w:val="24"/>
              </w:rPr>
            </w:pPr>
          </w:p>
        </w:tc>
        <w:tc>
          <w:tcPr>
            <w:tcW w:w="2610" w:type="dxa"/>
            <w:vMerge/>
          </w:tcPr>
          <w:p w:rsidR="0052695A" w:rsidRDefault="0052695A" w:rsidP="0052695A">
            <w:pPr>
              <w:spacing w:after="0" w:line="240" w:lineRule="auto"/>
              <w:rPr>
                <w:sz w:val="24"/>
              </w:rPr>
            </w:pPr>
          </w:p>
        </w:tc>
        <w:tc>
          <w:tcPr>
            <w:tcW w:w="2970" w:type="dxa"/>
            <w:shd w:val="clear" w:color="auto" w:fill="auto"/>
          </w:tcPr>
          <w:p w:rsidR="0052695A" w:rsidRPr="005957F3" w:rsidRDefault="0052695A" w:rsidP="0052695A">
            <w:pPr>
              <w:spacing w:after="0" w:line="240" w:lineRule="auto"/>
              <w:rPr>
                <w:sz w:val="24"/>
              </w:rPr>
            </w:pPr>
            <w:r w:rsidRPr="005957F3">
              <w:t>% of employee support calls handled by first tier Solution Center support</w:t>
            </w:r>
          </w:p>
        </w:tc>
        <w:tc>
          <w:tcPr>
            <w:tcW w:w="990" w:type="dxa"/>
            <w:vAlign w:val="center"/>
          </w:tcPr>
          <w:p w:rsidR="0052695A" w:rsidRPr="005957F3" w:rsidRDefault="00430153" w:rsidP="0052695A">
            <w:pPr>
              <w:spacing w:after="0" w:line="240" w:lineRule="auto"/>
              <w:jc w:val="center"/>
              <w:rPr>
                <w:sz w:val="24"/>
              </w:rPr>
            </w:pPr>
            <w:r>
              <w:t>92</w:t>
            </w:r>
            <w:r w:rsidR="0052695A" w:rsidRPr="005957F3">
              <w:t>%</w:t>
            </w:r>
          </w:p>
        </w:tc>
        <w:tc>
          <w:tcPr>
            <w:tcW w:w="1260" w:type="dxa"/>
            <w:vAlign w:val="center"/>
          </w:tcPr>
          <w:p w:rsidR="0052695A" w:rsidRDefault="0052695A" w:rsidP="0052695A">
            <w:pPr>
              <w:spacing w:after="0" w:line="240" w:lineRule="auto"/>
              <w:jc w:val="center"/>
              <w:rPr>
                <w:sz w:val="24"/>
              </w:rPr>
            </w:pPr>
            <w:r>
              <w:t>85%</w:t>
            </w:r>
          </w:p>
        </w:tc>
      </w:tr>
      <w:tr w:rsidR="0052695A" w:rsidTr="0052695A">
        <w:trPr>
          <w:trHeight w:val="1182"/>
        </w:trPr>
        <w:tc>
          <w:tcPr>
            <w:tcW w:w="1710" w:type="dxa"/>
            <w:vMerge/>
          </w:tcPr>
          <w:p w:rsidR="0052695A" w:rsidRDefault="0052695A" w:rsidP="0052695A">
            <w:pPr>
              <w:spacing w:after="0" w:line="240" w:lineRule="auto"/>
              <w:rPr>
                <w:sz w:val="24"/>
              </w:rPr>
            </w:pPr>
          </w:p>
        </w:tc>
        <w:tc>
          <w:tcPr>
            <w:tcW w:w="2610" w:type="dxa"/>
            <w:vMerge/>
          </w:tcPr>
          <w:p w:rsidR="0052695A" w:rsidRDefault="0052695A" w:rsidP="0052695A">
            <w:pPr>
              <w:spacing w:after="0" w:line="240" w:lineRule="auto"/>
              <w:rPr>
                <w:sz w:val="24"/>
              </w:rPr>
            </w:pPr>
          </w:p>
        </w:tc>
        <w:tc>
          <w:tcPr>
            <w:tcW w:w="2970" w:type="dxa"/>
            <w:shd w:val="clear" w:color="auto" w:fill="auto"/>
          </w:tcPr>
          <w:p w:rsidR="0052695A" w:rsidRPr="005957F3" w:rsidRDefault="0052695A" w:rsidP="0052695A">
            <w:pPr>
              <w:spacing w:after="0" w:line="240" w:lineRule="auto"/>
              <w:rPr>
                <w:sz w:val="24"/>
              </w:rPr>
            </w:pPr>
            <w:r w:rsidRPr="005957F3">
              <w:t>% of employees who rate all central ITS services on the annual survey as satisfactory or very satisfactory</w:t>
            </w:r>
          </w:p>
        </w:tc>
        <w:tc>
          <w:tcPr>
            <w:tcW w:w="990" w:type="dxa"/>
            <w:vAlign w:val="center"/>
          </w:tcPr>
          <w:p w:rsidR="0052695A" w:rsidRPr="005957F3" w:rsidRDefault="00430153" w:rsidP="0052695A">
            <w:pPr>
              <w:spacing w:after="0" w:line="240" w:lineRule="auto"/>
              <w:jc w:val="center"/>
              <w:rPr>
                <w:sz w:val="24"/>
              </w:rPr>
            </w:pPr>
            <w:r>
              <w:t>89</w:t>
            </w:r>
            <w:r w:rsidR="0052695A" w:rsidRPr="005957F3">
              <w:t>%</w:t>
            </w:r>
          </w:p>
        </w:tc>
        <w:tc>
          <w:tcPr>
            <w:tcW w:w="1260" w:type="dxa"/>
            <w:vAlign w:val="center"/>
          </w:tcPr>
          <w:p w:rsidR="0052695A" w:rsidRDefault="0052695A" w:rsidP="0052695A">
            <w:pPr>
              <w:spacing w:after="0" w:line="240" w:lineRule="auto"/>
              <w:jc w:val="center"/>
              <w:rPr>
                <w:sz w:val="24"/>
              </w:rPr>
            </w:pPr>
            <w:r>
              <w:t>90%</w:t>
            </w:r>
          </w:p>
        </w:tc>
      </w:tr>
    </w:tbl>
    <w:p w:rsidR="0052695A" w:rsidRDefault="0052695A">
      <w:pPr>
        <w:spacing w:after="0" w:line="240" w:lineRule="auto"/>
        <w:rPr>
          <w:b/>
          <w:bCs/>
          <w:sz w:val="26"/>
        </w:rPr>
      </w:pPr>
    </w:p>
    <w:p w:rsidR="0052695A" w:rsidRDefault="0052695A">
      <w:pPr>
        <w:spacing w:after="0" w:line="240" w:lineRule="auto"/>
        <w:rPr>
          <w:b/>
          <w:bCs/>
          <w:sz w:val="26"/>
        </w:rPr>
      </w:pPr>
      <w:r>
        <w:rPr>
          <w:b/>
          <w:bCs/>
          <w:sz w:val="26"/>
        </w:rPr>
        <w:br w:type="page"/>
      </w:r>
    </w:p>
    <w:p w:rsidR="00102155" w:rsidRDefault="00102155">
      <w:pPr>
        <w:spacing w:after="0" w:line="240" w:lineRule="auto"/>
        <w:rPr>
          <w:b/>
          <w:bCs/>
          <w:sz w:val="26"/>
        </w:rPr>
      </w:pPr>
    </w:p>
    <w:p w:rsidR="00102155" w:rsidRDefault="00102155">
      <w:pPr>
        <w:spacing w:after="0" w:line="240" w:lineRule="auto"/>
        <w:rPr>
          <w:b/>
          <w:bCs/>
          <w:sz w:val="26"/>
        </w:rPr>
      </w:pPr>
    </w:p>
    <w:tbl>
      <w:tblPr>
        <w:tblStyle w:val="TableGrid"/>
        <w:tblW w:w="9468" w:type="dxa"/>
        <w:tblLayout w:type="fixed"/>
        <w:tblLook w:val="04A0" w:firstRow="1" w:lastRow="0" w:firstColumn="1" w:lastColumn="0" w:noHBand="0" w:noVBand="1"/>
      </w:tblPr>
      <w:tblGrid>
        <w:gridCol w:w="1418"/>
        <w:gridCol w:w="2897"/>
        <w:gridCol w:w="2923"/>
        <w:gridCol w:w="1060"/>
        <w:gridCol w:w="1170"/>
      </w:tblGrid>
      <w:tr w:rsidR="0052695A" w:rsidTr="0052695A">
        <w:trPr>
          <w:trHeight w:val="97"/>
        </w:trPr>
        <w:tc>
          <w:tcPr>
            <w:tcW w:w="9468" w:type="dxa"/>
            <w:gridSpan w:val="5"/>
            <w:vAlign w:val="center"/>
          </w:tcPr>
          <w:p w:rsidR="0052695A" w:rsidRDefault="0052695A" w:rsidP="0052695A">
            <w:pPr>
              <w:spacing w:after="0" w:line="240" w:lineRule="auto"/>
              <w:jc w:val="center"/>
              <w:rPr>
                <w:b/>
                <w:sz w:val="24"/>
              </w:rPr>
            </w:pPr>
            <w:r>
              <w:rPr>
                <w:b/>
                <w:sz w:val="24"/>
              </w:rPr>
              <w:t>Northern Arizona University</w:t>
            </w:r>
          </w:p>
          <w:p w:rsidR="0052695A" w:rsidRDefault="0052695A" w:rsidP="0052695A">
            <w:pPr>
              <w:spacing w:after="0" w:line="240" w:lineRule="auto"/>
              <w:jc w:val="center"/>
              <w:rPr>
                <w:b/>
                <w:sz w:val="24"/>
              </w:rPr>
            </w:pPr>
            <w:r>
              <w:rPr>
                <w:b/>
                <w:sz w:val="24"/>
              </w:rPr>
              <w:t xml:space="preserve">Information Technology Strategic Plan </w:t>
            </w:r>
            <w:r w:rsidR="00066C28">
              <w:rPr>
                <w:b/>
                <w:bCs/>
                <w:sz w:val="24"/>
              </w:rPr>
              <w:t>2015-2019</w:t>
            </w:r>
          </w:p>
          <w:p w:rsidR="0052695A" w:rsidRDefault="0052695A" w:rsidP="0052695A">
            <w:pPr>
              <w:spacing w:after="0" w:line="240" w:lineRule="auto"/>
              <w:jc w:val="center"/>
              <w:rPr>
                <w:b/>
                <w:sz w:val="24"/>
              </w:rPr>
            </w:pPr>
            <w:r>
              <w:rPr>
                <w:b/>
                <w:sz w:val="24"/>
              </w:rPr>
              <w:t>Metrics</w:t>
            </w:r>
          </w:p>
          <w:p w:rsidR="0052695A" w:rsidRDefault="0052695A" w:rsidP="0052695A">
            <w:pPr>
              <w:spacing w:after="0" w:line="240" w:lineRule="auto"/>
              <w:jc w:val="center"/>
            </w:pPr>
          </w:p>
        </w:tc>
      </w:tr>
      <w:tr w:rsidR="0052695A" w:rsidTr="0052695A">
        <w:trPr>
          <w:trHeight w:val="97"/>
        </w:trPr>
        <w:tc>
          <w:tcPr>
            <w:tcW w:w="1418" w:type="dxa"/>
            <w:vAlign w:val="center"/>
          </w:tcPr>
          <w:p w:rsidR="0052695A" w:rsidRDefault="0052695A" w:rsidP="0052695A">
            <w:pPr>
              <w:spacing w:after="0" w:line="240" w:lineRule="auto"/>
              <w:jc w:val="center"/>
              <w:rPr>
                <w:sz w:val="24"/>
              </w:rPr>
            </w:pPr>
            <w:r>
              <w:t>IT Strategic Area</w:t>
            </w:r>
          </w:p>
        </w:tc>
        <w:tc>
          <w:tcPr>
            <w:tcW w:w="2897" w:type="dxa"/>
            <w:vAlign w:val="center"/>
          </w:tcPr>
          <w:p w:rsidR="0052695A" w:rsidRDefault="0052695A" w:rsidP="0052695A">
            <w:pPr>
              <w:spacing w:after="0" w:line="240" w:lineRule="auto"/>
              <w:jc w:val="center"/>
              <w:rPr>
                <w:sz w:val="24"/>
              </w:rPr>
            </w:pPr>
            <w:r>
              <w:t>Goal</w:t>
            </w:r>
          </w:p>
        </w:tc>
        <w:tc>
          <w:tcPr>
            <w:tcW w:w="2923" w:type="dxa"/>
            <w:vAlign w:val="center"/>
          </w:tcPr>
          <w:p w:rsidR="0052695A" w:rsidRDefault="0052695A" w:rsidP="0052695A">
            <w:pPr>
              <w:spacing w:after="0" w:line="240" w:lineRule="auto"/>
              <w:jc w:val="center"/>
              <w:rPr>
                <w:sz w:val="24"/>
              </w:rPr>
            </w:pPr>
            <w:r>
              <w:t>IT Metric</w:t>
            </w:r>
          </w:p>
        </w:tc>
        <w:tc>
          <w:tcPr>
            <w:tcW w:w="1060" w:type="dxa"/>
            <w:vAlign w:val="center"/>
          </w:tcPr>
          <w:p w:rsidR="0052695A" w:rsidRDefault="0052695A" w:rsidP="0052695A">
            <w:pPr>
              <w:spacing w:after="0" w:line="240" w:lineRule="auto"/>
              <w:jc w:val="center"/>
              <w:rPr>
                <w:sz w:val="24"/>
              </w:rPr>
            </w:pPr>
            <w:r>
              <w:t>Current Progress</w:t>
            </w:r>
          </w:p>
        </w:tc>
        <w:tc>
          <w:tcPr>
            <w:tcW w:w="1170" w:type="dxa"/>
            <w:vAlign w:val="center"/>
          </w:tcPr>
          <w:p w:rsidR="0052695A" w:rsidRDefault="00F525CC" w:rsidP="0052695A">
            <w:pPr>
              <w:spacing w:after="0" w:line="240" w:lineRule="auto"/>
              <w:jc w:val="center"/>
              <w:rPr>
                <w:sz w:val="24"/>
              </w:rPr>
            </w:pPr>
            <w:r>
              <w:t>T</w:t>
            </w:r>
            <w:r w:rsidR="00066C28">
              <w:t>arget 2019</w:t>
            </w:r>
          </w:p>
        </w:tc>
      </w:tr>
      <w:tr w:rsidR="0052695A" w:rsidTr="0052695A">
        <w:trPr>
          <w:trHeight w:val="97"/>
        </w:trPr>
        <w:tc>
          <w:tcPr>
            <w:tcW w:w="1418" w:type="dxa"/>
            <w:vMerge w:val="restart"/>
          </w:tcPr>
          <w:p w:rsidR="0052695A" w:rsidRDefault="0052695A" w:rsidP="0052695A">
            <w:pPr>
              <w:spacing w:after="0" w:line="240" w:lineRule="auto"/>
              <w:jc w:val="center"/>
              <w:rPr>
                <w:sz w:val="24"/>
              </w:rPr>
            </w:pPr>
            <w:r>
              <w:t>Area #4 :</w:t>
            </w:r>
          </w:p>
          <w:p w:rsidR="00EB14AC" w:rsidRPr="009522D9" w:rsidRDefault="009522D9" w:rsidP="009522D9">
            <w:pPr>
              <w:spacing w:after="0" w:line="240" w:lineRule="auto"/>
              <w:jc w:val="center"/>
            </w:pPr>
            <w:r w:rsidRPr="009522D9">
              <w:t>Risk Management</w:t>
            </w:r>
          </w:p>
        </w:tc>
        <w:tc>
          <w:tcPr>
            <w:tcW w:w="2897" w:type="dxa"/>
            <w:vMerge w:val="restart"/>
          </w:tcPr>
          <w:p w:rsidR="0052695A" w:rsidRDefault="0052695A" w:rsidP="00A12C01">
            <w:pPr>
              <w:pStyle w:val="ListParagraph"/>
              <w:ind w:left="72"/>
              <w:rPr>
                <w:bCs/>
              </w:rPr>
            </w:pPr>
            <w:r>
              <w:rPr>
                <w:bCs/>
              </w:rPr>
              <w:t xml:space="preserve">Goal: The primary focus of the </w:t>
            </w:r>
            <w:r w:rsidR="00A12C01">
              <w:rPr>
                <w:bCs/>
              </w:rPr>
              <w:t>Risk Management (RM)</w:t>
            </w:r>
            <w:r>
              <w:rPr>
                <w:bCs/>
              </w:rPr>
              <w:t xml:space="preserve"> area is to support a robust information infrastructure which ensures quality and availability of needed data and services for faculty, staff, students and pa</w:t>
            </w:r>
            <w:r w:rsidR="00A12C01">
              <w:rPr>
                <w:bCs/>
              </w:rPr>
              <w:t xml:space="preserve">rtners.  </w:t>
            </w:r>
            <w:r w:rsidR="0017236A" w:rsidRPr="0017236A">
              <w:rPr>
                <w:bCs/>
              </w:rPr>
              <w:t>Managing risk appropriately helps ensure that potential problems are proactively identified and corrected, minimizing adverse service impacts and other harm to the University.</w:t>
            </w:r>
          </w:p>
        </w:tc>
        <w:tc>
          <w:tcPr>
            <w:tcW w:w="2923" w:type="dxa"/>
          </w:tcPr>
          <w:p w:rsidR="0052695A" w:rsidRDefault="0017236A" w:rsidP="0052695A">
            <w:pPr>
              <w:spacing w:after="0" w:line="240" w:lineRule="auto"/>
              <w:rPr>
                <w:sz w:val="24"/>
              </w:rPr>
            </w:pPr>
            <w:r w:rsidRPr="0017236A">
              <w:t>% of laptops encrypted</w:t>
            </w:r>
          </w:p>
        </w:tc>
        <w:tc>
          <w:tcPr>
            <w:tcW w:w="1060" w:type="dxa"/>
            <w:vAlign w:val="center"/>
          </w:tcPr>
          <w:p w:rsidR="0052695A" w:rsidRPr="00FE100A" w:rsidRDefault="00DB4206" w:rsidP="0052695A">
            <w:pPr>
              <w:spacing w:after="0" w:line="240" w:lineRule="auto"/>
              <w:jc w:val="center"/>
              <w:rPr>
                <w:sz w:val="24"/>
              </w:rPr>
            </w:pPr>
            <w:r>
              <w:t>3</w:t>
            </w:r>
            <w:r w:rsidR="0017236A">
              <w:t>0</w:t>
            </w:r>
            <w:r w:rsidR="0052695A" w:rsidRPr="00FE100A">
              <w:t>%</w:t>
            </w:r>
          </w:p>
        </w:tc>
        <w:tc>
          <w:tcPr>
            <w:tcW w:w="1170" w:type="dxa"/>
            <w:vAlign w:val="center"/>
          </w:tcPr>
          <w:p w:rsidR="0052695A" w:rsidRDefault="0017236A" w:rsidP="0052695A">
            <w:pPr>
              <w:spacing w:after="0" w:line="240" w:lineRule="auto"/>
              <w:jc w:val="center"/>
              <w:rPr>
                <w:sz w:val="24"/>
              </w:rPr>
            </w:pPr>
            <w:r>
              <w:t>95</w:t>
            </w:r>
            <w:r w:rsidR="0052695A">
              <w:t>%</w:t>
            </w:r>
          </w:p>
        </w:tc>
      </w:tr>
      <w:tr w:rsidR="0052695A" w:rsidTr="0052695A">
        <w:trPr>
          <w:trHeight w:val="103"/>
        </w:trPr>
        <w:tc>
          <w:tcPr>
            <w:tcW w:w="1418" w:type="dxa"/>
            <w:vMerge/>
          </w:tcPr>
          <w:p w:rsidR="0052695A" w:rsidRDefault="0052695A" w:rsidP="0052695A">
            <w:pPr>
              <w:spacing w:after="0" w:line="240" w:lineRule="auto"/>
              <w:rPr>
                <w:sz w:val="24"/>
              </w:rPr>
            </w:pPr>
          </w:p>
        </w:tc>
        <w:tc>
          <w:tcPr>
            <w:tcW w:w="2897" w:type="dxa"/>
            <w:vMerge/>
          </w:tcPr>
          <w:p w:rsidR="0052695A" w:rsidRDefault="0052695A" w:rsidP="0052695A">
            <w:pPr>
              <w:spacing w:after="0" w:line="240" w:lineRule="auto"/>
              <w:rPr>
                <w:sz w:val="24"/>
              </w:rPr>
            </w:pPr>
          </w:p>
        </w:tc>
        <w:tc>
          <w:tcPr>
            <w:tcW w:w="2923" w:type="dxa"/>
          </w:tcPr>
          <w:p w:rsidR="0052695A" w:rsidRDefault="0017236A" w:rsidP="0052695A">
            <w:pPr>
              <w:spacing w:after="0" w:line="240" w:lineRule="auto"/>
              <w:rPr>
                <w:sz w:val="24"/>
              </w:rPr>
            </w:pPr>
            <w:r w:rsidRPr="0017236A">
              <w:t>% of technical services and software purchases with completed or waived IT checklists</w:t>
            </w:r>
          </w:p>
        </w:tc>
        <w:tc>
          <w:tcPr>
            <w:tcW w:w="1060" w:type="dxa"/>
            <w:vAlign w:val="center"/>
          </w:tcPr>
          <w:p w:rsidR="0052695A" w:rsidRPr="00FE100A" w:rsidRDefault="00DB4206" w:rsidP="0052695A">
            <w:pPr>
              <w:spacing w:after="0" w:line="240" w:lineRule="auto"/>
              <w:jc w:val="center"/>
              <w:rPr>
                <w:sz w:val="24"/>
              </w:rPr>
            </w:pPr>
            <w:r>
              <w:t>9</w:t>
            </w:r>
            <w:r w:rsidR="0017236A">
              <w:t>0</w:t>
            </w:r>
            <w:r w:rsidR="0052695A" w:rsidRPr="00FE100A">
              <w:t>%</w:t>
            </w:r>
          </w:p>
        </w:tc>
        <w:tc>
          <w:tcPr>
            <w:tcW w:w="1170" w:type="dxa"/>
            <w:vAlign w:val="center"/>
          </w:tcPr>
          <w:p w:rsidR="0052695A" w:rsidRDefault="00DB4206" w:rsidP="0052695A">
            <w:pPr>
              <w:spacing w:after="0" w:line="240" w:lineRule="auto"/>
              <w:jc w:val="center"/>
              <w:rPr>
                <w:sz w:val="24"/>
              </w:rPr>
            </w:pPr>
            <w:r>
              <w:t>9</w:t>
            </w:r>
            <w:r w:rsidR="0052695A">
              <w:t>0%</w:t>
            </w:r>
          </w:p>
        </w:tc>
      </w:tr>
      <w:tr w:rsidR="0052695A" w:rsidTr="0052695A">
        <w:trPr>
          <w:trHeight w:val="103"/>
        </w:trPr>
        <w:tc>
          <w:tcPr>
            <w:tcW w:w="1418" w:type="dxa"/>
            <w:vMerge/>
          </w:tcPr>
          <w:p w:rsidR="0052695A" w:rsidRDefault="0052695A" w:rsidP="0052695A">
            <w:pPr>
              <w:spacing w:after="0" w:line="240" w:lineRule="auto"/>
              <w:rPr>
                <w:sz w:val="24"/>
              </w:rPr>
            </w:pPr>
          </w:p>
        </w:tc>
        <w:tc>
          <w:tcPr>
            <w:tcW w:w="2897" w:type="dxa"/>
            <w:vMerge/>
          </w:tcPr>
          <w:p w:rsidR="0052695A" w:rsidRDefault="0052695A" w:rsidP="0052695A">
            <w:pPr>
              <w:spacing w:after="0" w:line="240" w:lineRule="auto"/>
              <w:rPr>
                <w:sz w:val="24"/>
              </w:rPr>
            </w:pPr>
          </w:p>
        </w:tc>
        <w:tc>
          <w:tcPr>
            <w:tcW w:w="2923" w:type="dxa"/>
          </w:tcPr>
          <w:p w:rsidR="0052695A" w:rsidRDefault="0052695A" w:rsidP="0052695A">
            <w:pPr>
              <w:spacing w:after="0" w:line="240" w:lineRule="auto"/>
              <w:rPr>
                <w:sz w:val="24"/>
              </w:rPr>
            </w:pPr>
            <w:r>
              <w:t>% development and implementation of an IT disaster recovery plan</w:t>
            </w:r>
          </w:p>
        </w:tc>
        <w:tc>
          <w:tcPr>
            <w:tcW w:w="1060" w:type="dxa"/>
            <w:vAlign w:val="center"/>
          </w:tcPr>
          <w:p w:rsidR="0052695A" w:rsidRPr="00FE100A" w:rsidRDefault="00DB4206" w:rsidP="0052695A">
            <w:pPr>
              <w:spacing w:after="0" w:line="240" w:lineRule="auto"/>
              <w:jc w:val="center"/>
              <w:rPr>
                <w:sz w:val="24"/>
              </w:rPr>
            </w:pPr>
            <w:r>
              <w:t>95</w:t>
            </w:r>
            <w:r w:rsidR="0052695A" w:rsidRPr="00FE100A">
              <w:t>%</w:t>
            </w:r>
          </w:p>
        </w:tc>
        <w:tc>
          <w:tcPr>
            <w:tcW w:w="1170" w:type="dxa"/>
            <w:vAlign w:val="center"/>
          </w:tcPr>
          <w:p w:rsidR="0052695A" w:rsidRDefault="0052695A" w:rsidP="0052695A">
            <w:pPr>
              <w:spacing w:after="0" w:line="240" w:lineRule="auto"/>
              <w:jc w:val="center"/>
              <w:rPr>
                <w:sz w:val="24"/>
              </w:rPr>
            </w:pPr>
            <w:r>
              <w:t>100%</w:t>
            </w:r>
          </w:p>
        </w:tc>
      </w:tr>
      <w:tr w:rsidR="0052695A" w:rsidTr="0052695A">
        <w:trPr>
          <w:trHeight w:val="103"/>
        </w:trPr>
        <w:tc>
          <w:tcPr>
            <w:tcW w:w="1418" w:type="dxa"/>
            <w:vMerge/>
          </w:tcPr>
          <w:p w:rsidR="0052695A" w:rsidRDefault="0052695A" w:rsidP="0052695A">
            <w:pPr>
              <w:spacing w:after="0" w:line="240" w:lineRule="auto"/>
              <w:rPr>
                <w:sz w:val="24"/>
              </w:rPr>
            </w:pPr>
          </w:p>
        </w:tc>
        <w:tc>
          <w:tcPr>
            <w:tcW w:w="2897" w:type="dxa"/>
            <w:vMerge/>
          </w:tcPr>
          <w:p w:rsidR="0052695A" w:rsidRDefault="0052695A" w:rsidP="0052695A">
            <w:pPr>
              <w:spacing w:after="0" w:line="240" w:lineRule="auto"/>
              <w:rPr>
                <w:sz w:val="24"/>
              </w:rPr>
            </w:pPr>
          </w:p>
        </w:tc>
        <w:tc>
          <w:tcPr>
            <w:tcW w:w="2923" w:type="dxa"/>
          </w:tcPr>
          <w:p w:rsidR="0052695A" w:rsidRDefault="0017236A" w:rsidP="0052695A">
            <w:pPr>
              <w:spacing w:after="0" w:line="240" w:lineRule="auto"/>
              <w:rPr>
                <w:sz w:val="24"/>
              </w:rPr>
            </w:pPr>
            <w:r w:rsidRPr="0017236A">
              <w:t>% of enterprise web applications scanned annually for vulnerabilities</w:t>
            </w:r>
          </w:p>
        </w:tc>
        <w:tc>
          <w:tcPr>
            <w:tcW w:w="1060" w:type="dxa"/>
            <w:vAlign w:val="center"/>
          </w:tcPr>
          <w:p w:rsidR="0052695A" w:rsidRPr="00FE100A" w:rsidRDefault="00DB4206" w:rsidP="0052695A">
            <w:pPr>
              <w:spacing w:after="0" w:line="240" w:lineRule="auto"/>
              <w:jc w:val="center"/>
              <w:rPr>
                <w:sz w:val="24"/>
              </w:rPr>
            </w:pPr>
            <w:r>
              <w:t>25</w:t>
            </w:r>
            <w:r w:rsidR="0052695A" w:rsidRPr="00FE100A">
              <w:t>%</w:t>
            </w:r>
          </w:p>
        </w:tc>
        <w:tc>
          <w:tcPr>
            <w:tcW w:w="1170" w:type="dxa"/>
            <w:vAlign w:val="center"/>
          </w:tcPr>
          <w:p w:rsidR="0052695A" w:rsidRDefault="0052695A" w:rsidP="0052695A">
            <w:pPr>
              <w:spacing w:after="0" w:line="240" w:lineRule="auto"/>
              <w:jc w:val="center"/>
              <w:rPr>
                <w:sz w:val="24"/>
              </w:rPr>
            </w:pPr>
            <w:r>
              <w:t>100%</w:t>
            </w:r>
          </w:p>
        </w:tc>
      </w:tr>
      <w:tr w:rsidR="0017236A" w:rsidTr="000C420A">
        <w:trPr>
          <w:trHeight w:val="572"/>
        </w:trPr>
        <w:tc>
          <w:tcPr>
            <w:tcW w:w="1418" w:type="dxa"/>
            <w:vMerge/>
          </w:tcPr>
          <w:p w:rsidR="0017236A" w:rsidRDefault="0017236A" w:rsidP="0052695A">
            <w:pPr>
              <w:spacing w:after="0" w:line="240" w:lineRule="auto"/>
              <w:rPr>
                <w:sz w:val="24"/>
              </w:rPr>
            </w:pPr>
          </w:p>
        </w:tc>
        <w:tc>
          <w:tcPr>
            <w:tcW w:w="2897" w:type="dxa"/>
            <w:vMerge/>
          </w:tcPr>
          <w:p w:rsidR="0017236A" w:rsidRDefault="0017236A" w:rsidP="0052695A">
            <w:pPr>
              <w:spacing w:after="0" w:line="240" w:lineRule="auto"/>
              <w:rPr>
                <w:sz w:val="24"/>
              </w:rPr>
            </w:pPr>
          </w:p>
        </w:tc>
        <w:tc>
          <w:tcPr>
            <w:tcW w:w="2923" w:type="dxa"/>
          </w:tcPr>
          <w:p w:rsidR="0017236A" w:rsidRDefault="0017236A" w:rsidP="0052695A">
            <w:pPr>
              <w:spacing w:after="0" w:line="240" w:lineRule="auto"/>
              <w:rPr>
                <w:sz w:val="24"/>
              </w:rPr>
            </w:pPr>
            <w:r w:rsidRPr="0017236A">
              <w:t>% Campus co</w:t>
            </w:r>
            <w:r w:rsidR="00512715">
              <w:t>nverted to new telephone system (replacing PBX)</w:t>
            </w:r>
          </w:p>
        </w:tc>
        <w:tc>
          <w:tcPr>
            <w:tcW w:w="1060" w:type="dxa"/>
            <w:vAlign w:val="center"/>
          </w:tcPr>
          <w:p w:rsidR="0017236A" w:rsidRPr="00FE100A" w:rsidRDefault="00DB4206" w:rsidP="0052695A">
            <w:pPr>
              <w:spacing w:after="0" w:line="240" w:lineRule="auto"/>
              <w:jc w:val="center"/>
              <w:rPr>
                <w:sz w:val="24"/>
              </w:rPr>
            </w:pPr>
            <w:r>
              <w:t>5</w:t>
            </w:r>
            <w:r w:rsidR="0017236A">
              <w:t>%</w:t>
            </w:r>
          </w:p>
        </w:tc>
        <w:tc>
          <w:tcPr>
            <w:tcW w:w="1170" w:type="dxa"/>
            <w:vAlign w:val="center"/>
          </w:tcPr>
          <w:p w:rsidR="0017236A" w:rsidRDefault="0017236A" w:rsidP="0052695A">
            <w:pPr>
              <w:spacing w:after="0" w:line="240" w:lineRule="auto"/>
              <w:jc w:val="center"/>
              <w:rPr>
                <w:sz w:val="24"/>
              </w:rPr>
            </w:pPr>
            <w:r>
              <w:t>100%</w:t>
            </w:r>
          </w:p>
        </w:tc>
      </w:tr>
    </w:tbl>
    <w:p w:rsidR="00102155" w:rsidRDefault="00102155">
      <w:pPr>
        <w:spacing w:after="0" w:line="240" w:lineRule="auto"/>
        <w:rPr>
          <w:b/>
          <w:bCs/>
          <w:sz w:val="26"/>
        </w:rPr>
      </w:pPr>
    </w:p>
    <w:p w:rsidR="0052695A" w:rsidRDefault="0052695A">
      <w:pPr>
        <w:spacing w:after="0" w:line="240" w:lineRule="auto"/>
        <w:rPr>
          <w:b/>
          <w:bCs/>
          <w:sz w:val="26"/>
        </w:rPr>
      </w:pPr>
    </w:p>
    <w:p w:rsidR="0052695A" w:rsidRDefault="0052695A">
      <w:pPr>
        <w:spacing w:after="0" w:line="240" w:lineRule="auto"/>
        <w:rPr>
          <w:b/>
          <w:bCs/>
          <w:sz w:val="26"/>
        </w:rPr>
      </w:pPr>
    </w:p>
    <w:p w:rsidR="00102155" w:rsidRDefault="00102155">
      <w:pPr>
        <w:spacing w:after="0" w:line="240" w:lineRule="auto"/>
        <w:rPr>
          <w:b/>
          <w:bCs/>
          <w:sz w:val="26"/>
        </w:rPr>
      </w:pPr>
    </w:p>
    <w:tbl>
      <w:tblPr>
        <w:tblStyle w:val="TableGrid"/>
        <w:tblW w:w="9378" w:type="dxa"/>
        <w:tblLook w:val="04A0" w:firstRow="1" w:lastRow="0" w:firstColumn="1" w:lastColumn="0" w:noHBand="0" w:noVBand="1"/>
      </w:tblPr>
      <w:tblGrid>
        <w:gridCol w:w="1260"/>
        <w:gridCol w:w="2970"/>
        <w:gridCol w:w="2970"/>
        <w:gridCol w:w="990"/>
        <w:gridCol w:w="1188"/>
      </w:tblGrid>
      <w:tr w:rsidR="00102155" w:rsidTr="008F0467">
        <w:trPr>
          <w:trHeight w:val="272"/>
        </w:trPr>
        <w:tc>
          <w:tcPr>
            <w:tcW w:w="1260" w:type="dxa"/>
            <w:vAlign w:val="center"/>
          </w:tcPr>
          <w:p w:rsidR="00102155" w:rsidRDefault="00004196">
            <w:pPr>
              <w:spacing w:after="0" w:line="240" w:lineRule="auto"/>
              <w:jc w:val="center"/>
              <w:rPr>
                <w:sz w:val="24"/>
              </w:rPr>
            </w:pPr>
            <w:r>
              <w:t>IT Strategic Area</w:t>
            </w:r>
          </w:p>
        </w:tc>
        <w:tc>
          <w:tcPr>
            <w:tcW w:w="2970" w:type="dxa"/>
            <w:vAlign w:val="center"/>
          </w:tcPr>
          <w:p w:rsidR="00102155" w:rsidRDefault="00004196">
            <w:pPr>
              <w:spacing w:after="0" w:line="240" w:lineRule="auto"/>
              <w:jc w:val="center"/>
              <w:rPr>
                <w:sz w:val="24"/>
              </w:rPr>
            </w:pPr>
            <w:r>
              <w:t>Goal</w:t>
            </w:r>
          </w:p>
        </w:tc>
        <w:tc>
          <w:tcPr>
            <w:tcW w:w="2970" w:type="dxa"/>
            <w:vAlign w:val="center"/>
          </w:tcPr>
          <w:p w:rsidR="00102155" w:rsidRDefault="00004196">
            <w:pPr>
              <w:spacing w:after="0" w:line="240" w:lineRule="auto"/>
              <w:jc w:val="center"/>
              <w:rPr>
                <w:sz w:val="24"/>
              </w:rPr>
            </w:pPr>
            <w:r>
              <w:t>IT Metric</w:t>
            </w:r>
          </w:p>
        </w:tc>
        <w:tc>
          <w:tcPr>
            <w:tcW w:w="990" w:type="dxa"/>
            <w:vAlign w:val="center"/>
          </w:tcPr>
          <w:p w:rsidR="00102155" w:rsidRDefault="00004196">
            <w:pPr>
              <w:spacing w:after="0" w:line="240" w:lineRule="auto"/>
              <w:jc w:val="center"/>
              <w:rPr>
                <w:sz w:val="24"/>
              </w:rPr>
            </w:pPr>
            <w:r>
              <w:t>Current Progress</w:t>
            </w:r>
          </w:p>
        </w:tc>
        <w:tc>
          <w:tcPr>
            <w:tcW w:w="1188" w:type="dxa"/>
            <w:vAlign w:val="center"/>
          </w:tcPr>
          <w:p w:rsidR="00102155" w:rsidRDefault="00093018">
            <w:pPr>
              <w:spacing w:after="0" w:line="240" w:lineRule="auto"/>
              <w:jc w:val="center"/>
              <w:rPr>
                <w:sz w:val="24"/>
              </w:rPr>
            </w:pPr>
            <w:r>
              <w:t>Target 2019</w:t>
            </w:r>
          </w:p>
        </w:tc>
      </w:tr>
      <w:tr w:rsidR="00FE100A" w:rsidTr="008F0467">
        <w:trPr>
          <w:trHeight w:val="272"/>
        </w:trPr>
        <w:tc>
          <w:tcPr>
            <w:tcW w:w="1260" w:type="dxa"/>
            <w:vMerge w:val="restart"/>
          </w:tcPr>
          <w:p w:rsidR="00FE100A" w:rsidRDefault="00FE100A">
            <w:pPr>
              <w:spacing w:after="0" w:line="240" w:lineRule="auto"/>
              <w:jc w:val="center"/>
              <w:rPr>
                <w:sz w:val="24"/>
              </w:rPr>
            </w:pPr>
            <w:r>
              <w:t>Area #5:</w:t>
            </w:r>
          </w:p>
          <w:p w:rsidR="00FE100A" w:rsidRDefault="00FE100A">
            <w:pPr>
              <w:spacing w:after="0" w:line="240" w:lineRule="auto"/>
              <w:jc w:val="center"/>
              <w:rPr>
                <w:sz w:val="24"/>
              </w:rPr>
            </w:pPr>
            <w:r>
              <w:t>Academic Technology</w:t>
            </w:r>
          </w:p>
        </w:tc>
        <w:tc>
          <w:tcPr>
            <w:tcW w:w="2970" w:type="dxa"/>
            <w:vMerge w:val="restart"/>
          </w:tcPr>
          <w:p w:rsidR="00FE100A" w:rsidRDefault="00FE100A">
            <w:pPr>
              <w:pStyle w:val="ListParagraph"/>
              <w:ind w:left="72"/>
              <w:rPr>
                <w:bCs/>
              </w:rPr>
            </w:pPr>
            <w:r>
              <w:rPr>
                <w:bCs/>
              </w:rPr>
              <w:t>Goal: All academic technology endeavors should ensure well coordinated plans which account for all faculty and student uses of IT.</w:t>
            </w:r>
          </w:p>
        </w:tc>
        <w:tc>
          <w:tcPr>
            <w:tcW w:w="2970" w:type="dxa"/>
          </w:tcPr>
          <w:p w:rsidR="00FE100A" w:rsidRDefault="00FE100A" w:rsidP="00675868">
            <w:pPr>
              <w:spacing w:after="0" w:line="240" w:lineRule="auto"/>
              <w:rPr>
                <w:strike/>
                <w:sz w:val="24"/>
              </w:rPr>
            </w:pPr>
            <w:r w:rsidRPr="00C45E67">
              <w:t xml:space="preserve">Upgrade to next Blackboard </w:t>
            </w:r>
            <w:r w:rsidR="00675868">
              <w:t>Learn release</w:t>
            </w:r>
          </w:p>
        </w:tc>
        <w:tc>
          <w:tcPr>
            <w:tcW w:w="990" w:type="dxa"/>
            <w:vAlign w:val="center"/>
          </w:tcPr>
          <w:p w:rsidR="00FE100A" w:rsidRDefault="00FE100A">
            <w:pPr>
              <w:spacing w:after="0" w:line="240" w:lineRule="auto"/>
              <w:jc w:val="center"/>
              <w:rPr>
                <w:strike/>
                <w:sz w:val="24"/>
              </w:rPr>
            </w:pPr>
            <w:r w:rsidRPr="008F7FC0">
              <w:t>100%</w:t>
            </w:r>
          </w:p>
        </w:tc>
        <w:tc>
          <w:tcPr>
            <w:tcW w:w="1188" w:type="dxa"/>
            <w:vAlign w:val="center"/>
          </w:tcPr>
          <w:p w:rsidR="00FE100A" w:rsidRDefault="00FE100A">
            <w:pPr>
              <w:spacing w:after="0" w:line="240" w:lineRule="auto"/>
              <w:jc w:val="center"/>
              <w:rPr>
                <w:strike/>
                <w:sz w:val="24"/>
              </w:rPr>
            </w:pPr>
            <w:r>
              <w:t>100%</w:t>
            </w:r>
          </w:p>
        </w:tc>
      </w:tr>
      <w:tr w:rsidR="00FE100A" w:rsidTr="008F0467">
        <w:trPr>
          <w:trHeight w:val="1440"/>
        </w:trPr>
        <w:tc>
          <w:tcPr>
            <w:tcW w:w="1260" w:type="dxa"/>
            <w:vMerge/>
          </w:tcPr>
          <w:p w:rsidR="00FE100A" w:rsidRDefault="00FE100A">
            <w:pPr>
              <w:spacing w:after="0" w:line="240" w:lineRule="auto"/>
              <w:rPr>
                <w:sz w:val="24"/>
              </w:rPr>
            </w:pPr>
          </w:p>
        </w:tc>
        <w:tc>
          <w:tcPr>
            <w:tcW w:w="2970" w:type="dxa"/>
            <w:vMerge/>
          </w:tcPr>
          <w:p w:rsidR="00FE100A" w:rsidRDefault="00FE100A">
            <w:pPr>
              <w:spacing w:after="0" w:line="240" w:lineRule="auto"/>
              <w:rPr>
                <w:sz w:val="24"/>
              </w:rPr>
            </w:pPr>
          </w:p>
        </w:tc>
        <w:tc>
          <w:tcPr>
            <w:tcW w:w="2970" w:type="dxa"/>
          </w:tcPr>
          <w:p w:rsidR="00FE100A" w:rsidRDefault="00FE100A" w:rsidP="00C45E67">
            <w:pPr>
              <w:spacing w:after="0" w:line="240" w:lineRule="auto"/>
              <w:rPr>
                <w:sz w:val="24"/>
                <w:highlight w:val="cyan"/>
              </w:rPr>
            </w:pPr>
            <w:r w:rsidRPr="00C45E67">
              <w:t>% completion of a campus digital repository</w:t>
            </w:r>
          </w:p>
        </w:tc>
        <w:tc>
          <w:tcPr>
            <w:tcW w:w="990" w:type="dxa"/>
            <w:vAlign w:val="center"/>
          </w:tcPr>
          <w:p w:rsidR="00FE100A" w:rsidRDefault="00FE100A">
            <w:pPr>
              <w:spacing w:after="0" w:line="240" w:lineRule="auto"/>
              <w:jc w:val="center"/>
              <w:rPr>
                <w:sz w:val="24"/>
              </w:rPr>
            </w:pPr>
            <w:r>
              <w:t>50%</w:t>
            </w:r>
          </w:p>
        </w:tc>
        <w:tc>
          <w:tcPr>
            <w:tcW w:w="1188" w:type="dxa"/>
            <w:vAlign w:val="center"/>
          </w:tcPr>
          <w:p w:rsidR="00FE100A" w:rsidRDefault="00FE100A">
            <w:pPr>
              <w:spacing w:after="0" w:line="240" w:lineRule="auto"/>
              <w:jc w:val="center"/>
              <w:rPr>
                <w:sz w:val="24"/>
              </w:rPr>
            </w:pPr>
            <w:r>
              <w:t>75%</w:t>
            </w:r>
          </w:p>
        </w:tc>
      </w:tr>
    </w:tbl>
    <w:p w:rsidR="00102155" w:rsidRDefault="00102155">
      <w:pPr>
        <w:spacing w:after="0" w:line="240" w:lineRule="auto"/>
        <w:rPr>
          <w:b/>
          <w:bCs/>
          <w:sz w:val="26"/>
        </w:rPr>
      </w:pPr>
    </w:p>
    <w:p w:rsidR="00102155" w:rsidRDefault="00102155">
      <w:pPr>
        <w:spacing w:after="0" w:line="240" w:lineRule="auto"/>
        <w:rPr>
          <w:b/>
          <w:bCs/>
          <w:sz w:val="26"/>
        </w:rPr>
      </w:pPr>
    </w:p>
    <w:p w:rsidR="00102155" w:rsidRDefault="00102155">
      <w:pPr>
        <w:spacing w:after="0" w:line="240" w:lineRule="auto"/>
        <w:rPr>
          <w:b/>
          <w:bCs/>
          <w:sz w:val="26"/>
        </w:rPr>
      </w:pPr>
    </w:p>
    <w:p w:rsidR="00FE100A" w:rsidRDefault="00FE100A">
      <w:pPr>
        <w:spacing w:after="0" w:line="240" w:lineRule="auto"/>
        <w:rPr>
          <w:b/>
          <w:bCs/>
          <w:sz w:val="26"/>
        </w:rPr>
      </w:pPr>
    </w:p>
    <w:p w:rsidR="00FE100A" w:rsidRDefault="00FE100A">
      <w:pPr>
        <w:spacing w:after="0" w:line="240" w:lineRule="auto"/>
        <w:rPr>
          <w:b/>
          <w:bCs/>
          <w:sz w:val="26"/>
        </w:rPr>
      </w:pPr>
    </w:p>
    <w:p w:rsidR="00FE100A" w:rsidRDefault="00FE100A">
      <w:pPr>
        <w:spacing w:after="0" w:line="240" w:lineRule="auto"/>
        <w:rPr>
          <w:b/>
          <w:bCs/>
          <w:sz w:val="26"/>
        </w:rPr>
      </w:pPr>
    </w:p>
    <w:p w:rsidR="00B25312" w:rsidRDefault="00B25312">
      <w:pPr>
        <w:spacing w:after="0" w:line="240" w:lineRule="auto"/>
        <w:rPr>
          <w:b/>
          <w:bCs/>
          <w:sz w:val="26"/>
        </w:rPr>
      </w:pPr>
    </w:p>
    <w:p w:rsidR="00102155" w:rsidRDefault="00102155">
      <w:pPr>
        <w:spacing w:after="0" w:line="240" w:lineRule="auto"/>
        <w:rPr>
          <w:b/>
          <w:bCs/>
          <w:sz w:val="26"/>
        </w:rPr>
      </w:pPr>
    </w:p>
    <w:p w:rsidR="00102155" w:rsidRDefault="00102155">
      <w:pPr>
        <w:spacing w:after="0" w:line="240" w:lineRule="auto"/>
        <w:rPr>
          <w:b/>
          <w:bCs/>
          <w:sz w:val="26"/>
        </w:rPr>
      </w:pPr>
    </w:p>
    <w:tbl>
      <w:tblPr>
        <w:tblStyle w:val="TableGrid"/>
        <w:tblW w:w="9445" w:type="dxa"/>
        <w:tblLook w:val="04A0" w:firstRow="1" w:lastRow="0" w:firstColumn="1" w:lastColumn="0" w:noHBand="0" w:noVBand="1"/>
      </w:tblPr>
      <w:tblGrid>
        <w:gridCol w:w="1350"/>
        <w:gridCol w:w="2970"/>
        <w:gridCol w:w="2970"/>
        <w:gridCol w:w="990"/>
        <w:gridCol w:w="1165"/>
      </w:tblGrid>
      <w:tr w:rsidR="0052695A" w:rsidTr="0052695A">
        <w:trPr>
          <w:trHeight w:val="272"/>
        </w:trPr>
        <w:tc>
          <w:tcPr>
            <w:tcW w:w="9445" w:type="dxa"/>
            <w:gridSpan w:val="5"/>
            <w:vAlign w:val="center"/>
          </w:tcPr>
          <w:p w:rsidR="0052695A" w:rsidRDefault="0052695A" w:rsidP="0052695A">
            <w:pPr>
              <w:spacing w:after="0" w:line="240" w:lineRule="auto"/>
              <w:jc w:val="center"/>
              <w:rPr>
                <w:b/>
                <w:sz w:val="24"/>
              </w:rPr>
            </w:pPr>
            <w:r>
              <w:rPr>
                <w:b/>
                <w:sz w:val="24"/>
              </w:rPr>
              <w:t>Northern Arizona University</w:t>
            </w:r>
          </w:p>
          <w:p w:rsidR="0052695A" w:rsidRDefault="0052695A" w:rsidP="0052695A">
            <w:pPr>
              <w:spacing w:after="0" w:line="240" w:lineRule="auto"/>
              <w:jc w:val="center"/>
              <w:rPr>
                <w:b/>
                <w:sz w:val="24"/>
              </w:rPr>
            </w:pPr>
            <w:r>
              <w:rPr>
                <w:b/>
                <w:sz w:val="24"/>
              </w:rPr>
              <w:t xml:space="preserve">Information Technology Strategic Plan </w:t>
            </w:r>
            <w:r w:rsidR="00066C28">
              <w:rPr>
                <w:b/>
                <w:bCs/>
                <w:sz w:val="24"/>
              </w:rPr>
              <w:t>2015-2019</w:t>
            </w:r>
          </w:p>
          <w:p w:rsidR="0052695A" w:rsidRDefault="0052695A" w:rsidP="0052695A">
            <w:pPr>
              <w:spacing w:after="0" w:line="240" w:lineRule="auto"/>
              <w:jc w:val="center"/>
              <w:rPr>
                <w:b/>
                <w:sz w:val="24"/>
              </w:rPr>
            </w:pPr>
            <w:r>
              <w:rPr>
                <w:b/>
                <w:sz w:val="24"/>
              </w:rPr>
              <w:t>Metrics</w:t>
            </w:r>
          </w:p>
          <w:p w:rsidR="0052695A" w:rsidRDefault="0052695A" w:rsidP="0052695A">
            <w:pPr>
              <w:spacing w:after="0" w:line="240" w:lineRule="auto"/>
              <w:jc w:val="center"/>
            </w:pPr>
          </w:p>
        </w:tc>
      </w:tr>
      <w:tr w:rsidR="0052695A" w:rsidTr="0052695A">
        <w:trPr>
          <w:trHeight w:val="272"/>
        </w:trPr>
        <w:tc>
          <w:tcPr>
            <w:tcW w:w="1350" w:type="dxa"/>
            <w:vAlign w:val="center"/>
          </w:tcPr>
          <w:p w:rsidR="0052695A" w:rsidRDefault="0052695A" w:rsidP="0052695A">
            <w:pPr>
              <w:spacing w:after="0" w:line="240" w:lineRule="auto"/>
              <w:jc w:val="center"/>
              <w:rPr>
                <w:sz w:val="24"/>
              </w:rPr>
            </w:pPr>
            <w:r>
              <w:t>IT Strategic Area</w:t>
            </w:r>
          </w:p>
        </w:tc>
        <w:tc>
          <w:tcPr>
            <w:tcW w:w="2970" w:type="dxa"/>
            <w:vAlign w:val="center"/>
          </w:tcPr>
          <w:p w:rsidR="0052695A" w:rsidRDefault="0052695A" w:rsidP="0052695A">
            <w:pPr>
              <w:spacing w:after="0" w:line="240" w:lineRule="auto"/>
              <w:jc w:val="center"/>
              <w:rPr>
                <w:sz w:val="24"/>
              </w:rPr>
            </w:pPr>
            <w:r>
              <w:t>Goal</w:t>
            </w:r>
          </w:p>
        </w:tc>
        <w:tc>
          <w:tcPr>
            <w:tcW w:w="2970" w:type="dxa"/>
            <w:vAlign w:val="center"/>
          </w:tcPr>
          <w:p w:rsidR="0052695A" w:rsidRDefault="0052695A" w:rsidP="0052695A">
            <w:pPr>
              <w:spacing w:after="0" w:line="240" w:lineRule="auto"/>
              <w:jc w:val="center"/>
              <w:rPr>
                <w:sz w:val="24"/>
              </w:rPr>
            </w:pPr>
            <w:r>
              <w:t>IT Metric</w:t>
            </w:r>
          </w:p>
        </w:tc>
        <w:tc>
          <w:tcPr>
            <w:tcW w:w="990" w:type="dxa"/>
            <w:vAlign w:val="center"/>
          </w:tcPr>
          <w:p w:rsidR="0052695A" w:rsidRDefault="0052695A" w:rsidP="0052695A">
            <w:pPr>
              <w:spacing w:after="0" w:line="240" w:lineRule="auto"/>
              <w:jc w:val="center"/>
              <w:rPr>
                <w:sz w:val="24"/>
              </w:rPr>
            </w:pPr>
            <w:r>
              <w:t>Current Progress</w:t>
            </w:r>
          </w:p>
        </w:tc>
        <w:tc>
          <w:tcPr>
            <w:tcW w:w="1165" w:type="dxa"/>
            <w:vAlign w:val="center"/>
          </w:tcPr>
          <w:p w:rsidR="0052695A" w:rsidRDefault="00066C28" w:rsidP="0052695A">
            <w:pPr>
              <w:spacing w:after="0" w:line="240" w:lineRule="auto"/>
              <w:jc w:val="center"/>
              <w:rPr>
                <w:sz w:val="24"/>
              </w:rPr>
            </w:pPr>
            <w:r>
              <w:t>Target 2019</w:t>
            </w:r>
          </w:p>
        </w:tc>
      </w:tr>
      <w:tr w:rsidR="0052695A" w:rsidTr="0052695A">
        <w:trPr>
          <w:trHeight w:val="1744"/>
        </w:trPr>
        <w:tc>
          <w:tcPr>
            <w:tcW w:w="1350" w:type="dxa"/>
          </w:tcPr>
          <w:p w:rsidR="0052695A" w:rsidRDefault="0052695A" w:rsidP="0052695A">
            <w:pPr>
              <w:spacing w:after="0" w:line="240" w:lineRule="auto"/>
              <w:jc w:val="center"/>
              <w:rPr>
                <w:sz w:val="24"/>
              </w:rPr>
            </w:pPr>
            <w:r>
              <w:t>Area #6:</w:t>
            </w:r>
          </w:p>
          <w:p w:rsidR="0052695A" w:rsidRDefault="0052695A" w:rsidP="0052695A">
            <w:pPr>
              <w:spacing w:after="0" w:line="240" w:lineRule="auto"/>
              <w:jc w:val="center"/>
              <w:rPr>
                <w:sz w:val="24"/>
              </w:rPr>
            </w:pPr>
            <w:r>
              <w:t>Research Computing</w:t>
            </w:r>
          </w:p>
        </w:tc>
        <w:tc>
          <w:tcPr>
            <w:tcW w:w="2970" w:type="dxa"/>
          </w:tcPr>
          <w:p w:rsidR="0052695A" w:rsidRDefault="0052695A" w:rsidP="0052695A">
            <w:pPr>
              <w:pStyle w:val="ListParagraph"/>
              <w:ind w:left="72"/>
              <w:rPr>
                <w:bCs/>
              </w:rPr>
            </w:pPr>
            <w:r>
              <w:rPr>
                <w:bCs/>
              </w:rPr>
              <w:t>Goal:</w:t>
            </w:r>
            <w:r>
              <w:t xml:space="preserve"> </w:t>
            </w:r>
            <w:r>
              <w:rPr>
                <w:bCs/>
              </w:rPr>
              <w:t>Provide IT systems and services which enhance and expand NAU’s research and associated academic programs.</w:t>
            </w:r>
          </w:p>
        </w:tc>
        <w:tc>
          <w:tcPr>
            <w:tcW w:w="2970" w:type="dxa"/>
          </w:tcPr>
          <w:p w:rsidR="0052695A" w:rsidRDefault="0052695A" w:rsidP="0052695A">
            <w:pPr>
              <w:spacing w:after="0" w:line="240" w:lineRule="auto"/>
              <w:rPr>
                <w:sz w:val="24"/>
              </w:rPr>
            </w:pPr>
            <w:r>
              <w:t>Implement PeopleSoft Financials project on time, within budget, and meet all success criteria</w:t>
            </w:r>
            <w:r w:rsidRPr="00FE100A">
              <w:t>. Increased scope to implement CayuseSP in Phase 2 of project.</w:t>
            </w:r>
          </w:p>
        </w:tc>
        <w:tc>
          <w:tcPr>
            <w:tcW w:w="990" w:type="dxa"/>
            <w:vAlign w:val="center"/>
          </w:tcPr>
          <w:p w:rsidR="0052695A" w:rsidRDefault="00B120C6" w:rsidP="0052695A">
            <w:pPr>
              <w:spacing w:after="0" w:line="240" w:lineRule="auto"/>
              <w:jc w:val="center"/>
              <w:rPr>
                <w:sz w:val="24"/>
              </w:rPr>
            </w:pPr>
            <w:r>
              <w:t>98</w:t>
            </w:r>
            <w:r w:rsidR="0052695A" w:rsidRPr="00FE100A">
              <w:t>%</w:t>
            </w:r>
          </w:p>
        </w:tc>
        <w:tc>
          <w:tcPr>
            <w:tcW w:w="1165" w:type="dxa"/>
            <w:vAlign w:val="center"/>
          </w:tcPr>
          <w:p w:rsidR="0052695A" w:rsidRDefault="0052695A" w:rsidP="0052695A">
            <w:pPr>
              <w:spacing w:after="0" w:line="240" w:lineRule="auto"/>
              <w:jc w:val="center"/>
              <w:rPr>
                <w:sz w:val="24"/>
              </w:rPr>
            </w:pPr>
            <w:r>
              <w:t>100%</w:t>
            </w:r>
          </w:p>
        </w:tc>
      </w:tr>
    </w:tbl>
    <w:p w:rsidR="0052695A" w:rsidRDefault="0052695A">
      <w:pPr>
        <w:spacing w:after="0" w:line="240" w:lineRule="auto"/>
        <w:rPr>
          <w:b/>
          <w:bCs/>
          <w:sz w:val="26"/>
        </w:rPr>
      </w:pPr>
    </w:p>
    <w:p w:rsidR="0052695A" w:rsidRDefault="0052695A">
      <w:pPr>
        <w:spacing w:after="0" w:line="240" w:lineRule="auto"/>
        <w:rPr>
          <w:b/>
          <w:bCs/>
          <w:sz w:val="26"/>
        </w:rPr>
      </w:pPr>
    </w:p>
    <w:p w:rsidR="00102155" w:rsidRDefault="00102155">
      <w:pPr>
        <w:spacing w:after="0" w:line="240" w:lineRule="auto"/>
        <w:rPr>
          <w:b/>
          <w:bCs/>
          <w:sz w:val="26"/>
        </w:rPr>
      </w:pPr>
    </w:p>
    <w:tbl>
      <w:tblPr>
        <w:tblStyle w:val="TableGrid"/>
        <w:tblW w:w="9468" w:type="dxa"/>
        <w:tblLook w:val="04A0" w:firstRow="1" w:lastRow="0" w:firstColumn="1" w:lastColumn="0" w:noHBand="0" w:noVBand="1"/>
      </w:tblPr>
      <w:tblGrid>
        <w:gridCol w:w="1260"/>
        <w:gridCol w:w="2970"/>
        <w:gridCol w:w="2970"/>
        <w:gridCol w:w="990"/>
        <w:gridCol w:w="1278"/>
      </w:tblGrid>
      <w:tr w:rsidR="00102155" w:rsidTr="003F61BA">
        <w:trPr>
          <w:trHeight w:val="272"/>
        </w:trPr>
        <w:tc>
          <w:tcPr>
            <w:tcW w:w="1260" w:type="dxa"/>
            <w:vAlign w:val="center"/>
          </w:tcPr>
          <w:p w:rsidR="00102155" w:rsidRDefault="00004196">
            <w:pPr>
              <w:spacing w:after="0" w:line="240" w:lineRule="auto"/>
              <w:jc w:val="center"/>
              <w:rPr>
                <w:sz w:val="24"/>
              </w:rPr>
            </w:pPr>
            <w:r>
              <w:t>IT Strategic Area</w:t>
            </w:r>
          </w:p>
        </w:tc>
        <w:tc>
          <w:tcPr>
            <w:tcW w:w="2970" w:type="dxa"/>
            <w:vAlign w:val="center"/>
          </w:tcPr>
          <w:p w:rsidR="00102155" w:rsidRDefault="00004196">
            <w:pPr>
              <w:spacing w:after="0" w:line="240" w:lineRule="auto"/>
              <w:jc w:val="center"/>
              <w:rPr>
                <w:sz w:val="24"/>
              </w:rPr>
            </w:pPr>
            <w:r>
              <w:t>Goal</w:t>
            </w:r>
          </w:p>
        </w:tc>
        <w:tc>
          <w:tcPr>
            <w:tcW w:w="2970" w:type="dxa"/>
            <w:vAlign w:val="center"/>
          </w:tcPr>
          <w:p w:rsidR="00102155" w:rsidRDefault="00004196">
            <w:pPr>
              <w:spacing w:after="0" w:line="240" w:lineRule="auto"/>
              <w:jc w:val="center"/>
              <w:rPr>
                <w:sz w:val="24"/>
              </w:rPr>
            </w:pPr>
            <w:r>
              <w:t>IT Metric</w:t>
            </w:r>
          </w:p>
        </w:tc>
        <w:tc>
          <w:tcPr>
            <w:tcW w:w="990" w:type="dxa"/>
            <w:vAlign w:val="center"/>
          </w:tcPr>
          <w:p w:rsidR="00102155" w:rsidRDefault="00004196">
            <w:pPr>
              <w:spacing w:after="0" w:line="240" w:lineRule="auto"/>
              <w:jc w:val="center"/>
              <w:rPr>
                <w:sz w:val="24"/>
              </w:rPr>
            </w:pPr>
            <w:r>
              <w:t>Current Progress</w:t>
            </w:r>
          </w:p>
        </w:tc>
        <w:tc>
          <w:tcPr>
            <w:tcW w:w="1278" w:type="dxa"/>
            <w:vAlign w:val="center"/>
          </w:tcPr>
          <w:p w:rsidR="00102155" w:rsidRDefault="00066C28">
            <w:pPr>
              <w:spacing w:after="0" w:line="240" w:lineRule="auto"/>
              <w:jc w:val="center"/>
              <w:rPr>
                <w:sz w:val="24"/>
              </w:rPr>
            </w:pPr>
            <w:r>
              <w:t>Target 2019</w:t>
            </w:r>
          </w:p>
        </w:tc>
      </w:tr>
      <w:tr w:rsidR="00102155" w:rsidTr="003F61BA">
        <w:trPr>
          <w:trHeight w:val="272"/>
        </w:trPr>
        <w:tc>
          <w:tcPr>
            <w:tcW w:w="1260" w:type="dxa"/>
            <w:vMerge w:val="restart"/>
          </w:tcPr>
          <w:p w:rsidR="00102155" w:rsidRDefault="00004196">
            <w:pPr>
              <w:spacing w:after="0" w:line="240" w:lineRule="auto"/>
              <w:jc w:val="center"/>
              <w:rPr>
                <w:sz w:val="24"/>
              </w:rPr>
            </w:pPr>
            <w:r>
              <w:t>Area #7:</w:t>
            </w:r>
          </w:p>
          <w:p w:rsidR="00102155" w:rsidRDefault="00004196">
            <w:pPr>
              <w:spacing w:after="0" w:line="240" w:lineRule="auto"/>
              <w:jc w:val="center"/>
              <w:rPr>
                <w:sz w:val="24"/>
              </w:rPr>
            </w:pPr>
            <w:r>
              <w:t>Strategic Alliances</w:t>
            </w:r>
          </w:p>
        </w:tc>
        <w:tc>
          <w:tcPr>
            <w:tcW w:w="2970" w:type="dxa"/>
            <w:vMerge w:val="restart"/>
          </w:tcPr>
          <w:p w:rsidR="00102155" w:rsidRDefault="00004196">
            <w:pPr>
              <w:pStyle w:val="ListParagraph"/>
              <w:ind w:left="72"/>
              <w:rPr>
                <w:bCs/>
              </w:rPr>
            </w:pPr>
            <w:r>
              <w:rPr>
                <w:bCs/>
              </w:rPr>
              <w:t>Goal: Improve long-standing strategic alliances with other state universities and vendors to maximize cooperation and effectiveness.</w:t>
            </w:r>
          </w:p>
        </w:tc>
        <w:tc>
          <w:tcPr>
            <w:tcW w:w="2970" w:type="dxa"/>
          </w:tcPr>
          <w:p w:rsidR="00102155" w:rsidRDefault="00004196">
            <w:pPr>
              <w:spacing w:after="0" w:line="240" w:lineRule="auto"/>
              <w:rPr>
                <w:sz w:val="24"/>
              </w:rPr>
            </w:pPr>
            <w:r>
              <w:t>Increase # of ATIF enabled tri-university collaboration projects</w:t>
            </w:r>
          </w:p>
        </w:tc>
        <w:tc>
          <w:tcPr>
            <w:tcW w:w="990" w:type="dxa"/>
            <w:vAlign w:val="center"/>
          </w:tcPr>
          <w:p w:rsidR="00102155" w:rsidRDefault="00004196">
            <w:pPr>
              <w:spacing w:after="0" w:line="240" w:lineRule="auto"/>
              <w:jc w:val="center"/>
              <w:rPr>
                <w:sz w:val="24"/>
              </w:rPr>
            </w:pPr>
            <w:r>
              <w:t>1</w:t>
            </w:r>
          </w:p>
        </w:tc>
        <w:tc>
          <w:tcPr>
            <w:tcW w:w="1278" w:type="dxa"/>
            <w:vAlign w:val="center"/>
          </w:tcPr>
          <w:p w:rsidR="00102155" w:rsidRDefault="00004196">
            <w:pPr>
              <w:spacing w:after="0" w:line="240" w:lineRule="auto"/>
              <w:jc w:val="center"/>
              <w:rPr>
                <w:sz w:val="24"/>
              </w:rPr>
            </w:pPr>
            <w:r>
              <w:t>4</w:t>
            </w:r>
          </w:p>
        </w:tc>
      </w:tr>
      <w:tr w:rsidR="00102155" w:rsidTr="003F61BA">
        <w:trPr>
          <w:trHeight w:val="635"/>
        </w:trPr>
        <w:tc>
          <w:tcPr>
            <w:tcW w:w="1260" w:type="dxa"/>
            <w:vMerge/>
          </w:tcPr>
          <w:p w:rsidR="00102155" w:rsidRDefault="00102155">
            <w:pPr>
              <w:spacing w:after="0" w:line="240" w:lineRule="auto"/>
              <w:rPr>
                <w:sz w:val="24"/>
              </w:rPr>
            </w:pPr>
          </w:p>
        </w:tc>
        <w:tc>
          <w:tcPr>
            <w:tcW w:w="2970" w:type="dxa"/>
            <w:vMerge/>
          </w:tcPr>
          <w:p w:rsidR="00102155" w:rsidRDefault="00102155">
            <w:pPr>
              <w:spacing w:after="0" w:line="240" w:lineRule="auto"/>
              <w:rPr>
                <w:sz w:val="24"/>
              </w:rPr>
            </w:pPr>
          </w:p>
        </w:tc>
        <w:tc>
          <w:tcPr>
            <w:tcW w:w="2970" w:type="dxa"/>
          </w:tcPr>
          <w:p w:rsidR="00102155" w:rsidRDefault="00004196">
            <w:pPr>
              <w:spacing w:after="0" w:line="240" w:lineRule="auto"/>
              <w:rPr>
                <w:sz w:val="24"/>
              </w:rPr>
            </w:pPr>
            <w:r>
              <w:t>Increase # of non-ATIF enabled tri-university collaboration projects</w:t>
            </w:r>
          </w:p>
        </w:tc>
        <w:tc>
          <w:tcPr>
            <w:tcW w:w="990" w:type="dxa"/>
            <w:vAlign w:val="center"/>
          </w:tcPr>
          <w:p w:rsidR="00102155" w:rsidRDefault="009522D9">
            <w:pPr>
              <w:spacing w:after="0" w:line="240" w:lineRule="auto"/>
              <w:jc w:val="center"/>
              <w:rPr>
                <w:sz w:val="24"/>
              </w:rPr>
            </w:pPr>
            <w:r>
              <w:t>3</w:t>
            </w:r>
          </w:p>
        </w:tc>
        <w:tc>
          <w:tcPr>
            <w:tcW w:w="1278" w:type="dxa"/>
            <w:vAlign w:val="center"/>
          </w:tcPr>
          <w:p w:rsidR="00102155" w:rsidRDefault="00004196">
            <w:pPr>
              <w:spacing w:after="0" w:line="240" w:lineRule="auto"/>
              <w:jc w:val="center"/>
              <w:rPr>
                <w:sz w:val="24"/>
              </w:rPr>
            </w:pPr>
            <w:r>
              <w:t>4</w:t>
            </w:r>
          </w:p>
        </w:tc>
      </w:tr>
      <w:tr w:rsidR="00102155" w:rsidTr="00276F9B">
        <w:trPr>
          <w:trHeight w:val="665"/>
        </w:trPr>
        <w:tc>
          <w:tcPr>
            <w:tcW w:w="1260" w:type="dxa"/>
            <w:vMerge/>
          </w:tcPr>
          <w:p w:rsidR="00102155" w:rsidRDefault="00102155">
            <w:pPr>
              <w:spacing w:after="0" w:line="240" w:lineRule="auto"/>
              <w:rPr>
                <w:sz w:val="24"/>
              </w:rPr>
            </w:pPr>
          </w:p>
        </w:tc>
        <w:tc>
          <w:tcPr>
            <w:tcW w:w="2970" w:type="dxa"/>
            <w:vMerge/>
          </w:tcPr>
          <w:p w:rsidR="00102155" w:rsidRDefault="00102155">
            <w:pPr>
              <w:spacing w:after="0" w:line="240" w:lineRule="auto"/>
              <w:rPr>
                <w:sz w:val="24"/>
              </w:rPr>
            </w:pPr>
          </w:p>
        </w:tc>
        <w:tc>
          <w:tcPr>
            <w:tcW w:w="2970" w:type="dxa"/>
          </w:tcPr>
          <w:p w:rsidR="00102155" w:rsidRDefault="00004196">
            <w:pPr>
              <w:spacing w:after="0" w:line="240" w:lineRule="auto"/>
              <w:rPr>
                <w:sz w:val="24"/>
              </w:rPr>
            </w:pPr>
            <w:r>
              <w:t># of tri-university IT staff meetings held annually</w:t>
            </w:r>
          </w:p>
        </w:tc>
        <w:tc>
          <w:tcPr>
            <w:tcW w:w="990" w:type="dxa"/>
            <w:vAlign w:val="center"/>
          </w:tcPr>
          <w:p w:rsidR="00102155" w:rsidRDefault="00DB4206">
            <w:pPr>
              <w:spacing w:after="0" w:line="240" w:lineRule="auto"/>
              <w:jc w:val="center"/>
              <w:rPr>
                <w:sz w:val="24"/>
              </w:rPr>
            </w:pPr>
            <w:r>
              <w:t>21</w:t>
            </w:r>
          </w:p>
        </w:tc>
        <w:tc>
          <w:tcPr>
            <w:tcW w:w="1278" w:type="dxa"/>
            <w:vAlign w:val="center"/>
          </w:tcPr>
          <w:p w:rsidR="00102155" w:rsidRDefault="00004196">
            <w:pPr>
              <w:spacing w:after="0" w:line="240" w:lineRule="auto"/>
              <w:jc w:val="center"/>
              <w:rPr>
                <w:sz w:val="24"/>
              </w:rPr>
            </w:pPr>
            <w:r>
              <w:t>25</w:t>
            </w:r>
          </w:p>
        </w:tc>
      </w:tr>
    </w:tbl>
    <w:p w:rsidR="00102155" w:rsidRDefault="00102155">
      <w:pPr>
        <w:spacing w:after="0" w:line="240" w:lineRule="auto"/>
        <w:rPr>
          <w:b/>
          <w:bCs/>
          <w:sz w:val="26"/>
        </w:rPr>
      </w:pPr>
    </w:p>
    <w:p w:rsidR="00102155" w:rsidRDefault="00102155">
      <w:pPr>
        <w:spacing w:after="0" w:line="240" w:lineRule="auto"/>
        <w:rPr>
          <w:b/>
          <w:bCs/>
          <w:sz w:val="26"/>
        </w:rPr>
      </w:pPr>
    </w:p>
    <w:p w:rsidR="00102155" w:rsidRDefault="00004196">
      <w:pPr>
        <w:spacing w:after="0" w:line="240" w:lineRule="auto"/>
        <w:rPr>
          <w:b/>
          <w:bCs/>
          <w:sz w:val="26"/>
        </w:rPr>
      </w:pPr>
      <w:r>
        <w:br w:type="page"/>
      </w:r>
    </w:p>
    <w:p w:rsidR="00102155" w:rsidRDefault="00004196" w:rsidP="007A3060">
      <w:pPr>
        <w:pStyle w:val="Heading2"/>
        <w:numPr>
          <w:ilvl w:val="0"/>
          <w:numId w:val="6"/>
        </w:numPr>
        <w:rPr>
          <w:rFonts w:ascii="Calibri" w:hAnsi="Calibri"/>
          <w:color w:val="4F81BD"/>
        </w:rPr>
      </w:pPr>
      <w:r>
        <w:t xml:space="preserve">Strategic Areas, Goals, and Action Plans  </w:t>
      </w:r>
    </w:p>
    <w:p w:rsidR="00102155" w:rsidRDefault="00004196" w:rsidP="007A3060">
      <w:pPr>
        <w:pStyle w:val="ListParagraph"/>
        <w:numPr>
          <w:ilvl w:val="1"/>
          <w:numId w:val="6"/>
        </w:numPr>
        <w:ind w:left="540"/>
        <w:rPr>
          <w:b/>
          <w:bCs/>
        </w:rPr>
      </w:pPr>
      <w:r>
        <w:rPr>
          <w:b/>
          <w:bCs/>
        </w:rPr>
        <w:t>Area #1 Student Learning and Success</w:t>
      </w:r>
    </w:p>
    <w:p w:rsidR="00102155" w:rsidRDefault="00004196">
      <w:pPr>
        <w:pStyle w:val="ListParagraph"/>
        <w:ind w:left="540"/>
      </w:pPr>
      <w:r>
        <w:t>Northern Arizona University graduates must be prepared to meet the challenges of a global economy fueled by information technology. Their experience at Northern Arizona University, both in and out of the classroom, should enable them to gain proficiency in using the most current IT systems. No matter how instruction is performed, be it in the traditional classroom or on the Web, Northern Arizona University’s IT infrastructure must be stable, easy to use, highly integrated, reliable, and secure in order to enhance student learning and promote the building of IT skills. This IT strategic area supports No</w:t>
      </w:r>
      <w:r w:rsidR="00896E9A">
        <w:t>rthern Arizona University’s 2013</w:t>
      </w:r>
      <w:r w:rsidR="00093018">
        <w:t xml:space="preserve"> Strategic Plan goals # 1 &amp; 6</w:t>
      </w:r>
      <w:r>
        <w:t>.</w:t>
      </w:r>
    </w:p>
    <w:p w:rsidR="00102155" w:rsidRDefault="00004196" w:rsidP="007A3060">
      <w:pPr>
        <w:pStyle w:val="ListParagraph"/>
        <w:numPr>
          <w:ilvl w:val="2"/>
          <w:numId w:val="6"/>
        </w:numPr>
        <w:ind w:left="900"/>
        <w:rPr>
          <w:bCs/>
        </w:rPr>
      </w:pPr>
      <w:r>
        <w:rPr>
          <w:b/>
          <w:bCs/>
        </w:rPr>
        <w:t xml:space="preserve">Goal #1.1 Provide high quality academic systems and services to meet the growing needs and expectations of all NAU students. </w:t>
      </w:r>
      <w:r>
        <w:rPr>
          <w:bCs/>
        </w:rPr>
        <w:t>NAU’s commitment to student learning and success is evident; it is the only Arizona University with a 24x7 help desk support. The Student Technology Center has strong relationships with key NAU student learning and success partners from the faculty, the library, and the e-learning center; as well as Admissions, Extended Campuses, Registrar, Residence Life, and orientation programs offered to students and parents. These relationships, and subsequent support expectations, continue to evolve as new programs and new ways of helping students arise out of NAU’s strategic plan.</w:t>
      </w:r>
    </w:p>
    <w:p w:rsidR="00102155" w:rsidRPr="000B5A01" w:rsidRDefault="00004196" w:rsidP="007A3060">
      <w:pPr>
        <w:pStyle w:val="ListParagraph"/>
        <w:numPr>
          <w:ilvl w:val="3"/>
          <w:numId w:val="6"/>
        </w:numPr>
        <w:ind w:left="1260"/>
        <w:rPr>
          <w:bCs/>
        </w:rPr>
      </w:pPr>
      <w:r w:rsidRPr="005F050C">
        <w:rPr>
          <w:b/>
          <w:bCs/>
        </w:rPr>
        <w:t>Action Plan #FY08-1.1.1 Enhance the services provided by the Student Technology Center to better handle student technical problems.</w:t>
      </w:r>
      <w:r>
        <w:rPr>
          <w:b/>
          <w:bCs/>
        </w:rPr>
        <w:t xml:space="preserve"> </w:t>
      </w:r>
      <w:r w:rsidR="00430153" w:rsidRPr="00430153">
        <w:t xml:space="preserve">ITS proposed, and campus leadership favorably responded, to a request to expand the hours of faculty and staff support to 11 pm on weeknights and add significant weekend hours.  Two positions were approved and now supplement the STC because a vast majority of previously after-hours calls regarded faculty interaction with the </w:t>
      </w:r>
      <w:proofErr w:type="spellStart"/>
      <w:r w:rsidR="00430153" w:rsidRPr="00430153">
        <w:t>BlackBoard</w:t>
      </w:r>
      <w:proofErr w:type="spellEnd"/>
      <w:r w:rsidR="00430153" w:rsidRPr="00430153">
        <w:t xml:space="preserve"> Learn system.  This complements student support by resolving issues with classes in the online learning system.   </w:t>
      </w:r>
    </w:p>
    <w:tbl>
      <w:tblPr>
        <w:tblStyle w:val="TableGrid"/>
        <w:tblW w:w="0" w:type="auto"/>
        <w:tblInd w:w="536" w:type="dxa"/>
        <w:tblLook w:val="04A0" w:firstRow="1" w:lastRow="0" w:firstColumn="1" w:lastColumn="0" w:noHBand="0" w:noVBand="1"/>
      </w:tblPr>
      <w:tblGrid>
        <w:gridCol w:w="2162"/>
        <w:gridCol w:w="3108"/>
        <w:gridCol w:w="3544"/>
      </w:tblGrid>
      <w:tr w:rsidR="000B5A01" w:rsidRPr="000B5A01" w:rsidTr="005E364E">
        <w:trPr>
          <w:trHeight w:val="2303"/>
        </w:trPr>
        <w:tc>
          <w:tcPr>
            <w:tcW w:w="2178" w:type="dxa"/>
            <w:vAlign w:val="center"/>
          </w:tcPr>
          <w:p w:rsidR="00102155" w:rsidRPr="000B5A01" w:rsidRDefault="00430153" w:rsidP="000B5A01">
            <w:pPr>
              <w:pStyle w:val="ListParagraph"/>
              <w:ind w:left="0"/>
              <w:rPr>
                <w:bCs/>
              </w:rPr>
            </w:pPr>
            <w:r>
              <w:rPr>
                <w:bCs/>
              </w:rPr>
              <w:t>Accomplished in FY2014</w:t>
            </w:r>
          </w:p>
        </w:tc>
        <w:tc>
          <w:tcPr>
            <w:tcW w:w="6754" w:type="dxa"/>
            <w:gridSpan w:val="2"/>
          </w:tcPr>
          <w:p w:rsidR="00102155" w:rsidRPr="000B5A01" w:rsidRDefault="005E364E" w:rsidP="000B5A01">
            <w:pPr>
              <w:pStyle w:val="ListParagraph"/>
              <w:ind w:left="0"/>
              <w:rPr>
                <w:bCs/>
              </w:rPr>
            </w:pPr>
            <w:r w:rsidRPr="005E364E">
              <w:t xml:space="preserve">In </w:t>
            </w:r>
            <w:r w:rsidR="00430153" w:rsidRPr="00430153">
              <w:t>2014, the team continued to improve support by refining issues with the upgraded wireless network and continuing to make improvements in security and access issues through Safe Connect.  Lab improvements continued with chair replacement and improved thin client support in cooperation with the ITS SCAN Team. Student survey results for combined STC service areas continue around 90%, far above industry standards.</w:t>
            </w:r>
          </w:p>
        </w:tc>
      </w:tr>
      <w:tr w:rsidR="000B5A01" w:rsidRPr="000B5A01" w:rsidTr="000B5A01">
        <w:tc>
          <w:tcPr>
            <w:tcW w:w="2178" w:type="dxa"/>
          </w:tcPr>
          <w:p w:rsidR="00102155" w:rsidRPr="000B5A01" w:rsidRDefault="00430153">
            <w:pPr>
              <w:pStyle w:val="ListParagraph"/>
              <w:ind w:left="0"/>
              <w:rPr>
                <w:bCs/>
              </w:rPr>
            </w:pPr>
            <w:r>
              <w:rPr>
                <w:bCs/>
              </w:rPr>
              <w:t>Plan for FY2015</w:t>
            </w:r>
          </w:p>
        </w:tc>
        <w:tc>
          <w:tcPr>
            <w:tcW w:w="6754" w:type="dxa"/>
            <w:gridSpan w:val="2"/>
          </w:tcPr>
          <w:p w:rsidR="00102155" w:rsidRPr="000B5A01" w:rsidRDefault="00430153">
            <w:pPr>
              <w:pStyle w:val="ListParagraph"/>
              <w:ind w:left="0"/>
              <w:rPr>
                <w:bCs/>
              </w:rPr>
            </w:pPr>
            <w:r w:rsidRPr="00430153">
              <w:rPr>
                <w:bCs/>
              </w:rPr>
              <w:t xml:space="preserve">Integrate extended hours support and evaluate resources and effectiveness.   </w:t>
            </w:r>
          </w:p>
        </w:tc>
      </w:tr>
      <w:tr w:rsidR="00102155" w:rsidTr="000B5A01">
        <w:tc>
          <w:tcPr>
            <w:tcW w:w="2178" w:type="dxa"/>
          </w:tcPr>
          <w:p w:rsidR="00102155" w:rsidRDefault="00004196">
            <w:pPr>
              <w:pStyle w:val="ListParagraph"/>
              <w:ind w:left="0"/>
              <w:rPr>
                <w:bCs/>
              </w:rPr>
            </w:pPr>
            <w:r>
              <w:rPr>
                <w:bCs/>
              </w:rPr>
              <w:t>Performance Metric</w:t>
            </w:r>
          </w:p>
        </w:tc>
        <w:tc>
          <w:tcPr>
            <w:tcW w:w="3150" w:type="dxa"/>
          </w:tcPr>
          <w:p w:rsidR="00102155" w:rsidRDefault="00004196">
            <w:pPr>
              <w:pStyle w:val="ListParagraph"/>
              <w:ind w:left="0"/>
              <w:rPr>
                <w:bCs/>
              </w:rPr>
            </w:pPr>
            <w:r>
              <w:rPr>
                <w:bCs/>
              </w:rPr>
              <w:t>Student Satisfaction survey rates STC services good or very good.</w:t>
            </w:r>
          </w:p>
        </w:tc>
        <w:tc>
          <w:tcPr>
            <w:tcW w:w="3604" w:type="dxa"/>
          </w:tcPr>
          <w:p w:rsidR="00102155" w:rsidRDefault="00004196">
            <w:pPr>
              <w:pStyle w:val="ListParagraph"/>
              <w:ind w:left="0"/>
              <w:rPr>
                <w:bCs/>
              </w:rPr>
            </w:pPr>
            <w:r>
              <w:rPr>
                <w:bCs/>
              </w:rPr>
              <w:t>Surveys sent out after each support call made to the STC.</w:t>
            </w:r>
          </w:p>
        </w:tc>
      </w:tr>
    </w:tbl>
    <w:p w:rsidR="00102155" w:rsidRDefault="00102155">
      <w:pPr>
        <w:pStyle w:val="ListParagraph"/>
        <w:ind w:left="1260"/>
        <w:rPr>
          <w:bCs/>
        </w:rPr>
      </w:pPr>
    </w:p>
    <w:p w:rsidR="00102155" w:rsidRPr="000B5A01" w:rsidRDefault="00004196" w:rsidP="007A3060">
      <w:pPr>
        <w:pStyle w:val="ListParagraph"/>
        <w:numPr>
          <w:ilvl w:val="3"/>
          <w:numId w:val="6"/>
        </w:numPr>
        <w:ind w:left="1260"/>
      </w:pPr>
      <w:r w:rsidRPr="005F050C">
        <w:rPr>
          <w:b/>
          <w:bCs/>
        </w:rPr>
        <w:t>Action Plan #FY10-1.1.1 Conduct a Student Satisfaction Survey.</w:t>
      </w:r>
      <w:r w:rsidRPr="000B5A01">
        <w:rPr>
          <w:b/>
          <w:bCs/>
        </w:rPr>
        <w:t xml:space="preserve"> </w:t>
      </w:r>
      <w:r w:rsidR="008F7FC0">
        <w:t>The s</w:t>
      </w:r>
      <w:r w:rsidR="00430153">
        <w:t>pring 2014</w:t>
      </w:r>
      <w:r w:rsidRPr="000B5A01">
        <w:t xml:space="preserve"> Student T</w:t>
      </w:r>
      <w:r w:rsidR="00430153">
        <w:t>echnology Survey was conducted prior to spring break</w:t>
      </w:r>
      <w:r w:rsidRPr="000B5A01">
        <w:t xml:space="preserve">.  The survey revealed how well our services are understood and utilized as well as where improvements might be made. Questions </w:t>
      </w:r>
      <w:r w:rsidR="00430153">
        <w:t>continued to establish trends in newer</w:t>
      </w:r>
      <w:r w:rsidRPr="000B5A01">
        <w:t xml:space="preserve"> areas such as mobile learning, social networking and m</w:t>
      </w:r>
      <w:r w:rsidR="005E364E">
        <w:t>obile devices.  Approximately 7</w:t>
      </w:r>
      <w:r w:rsidR="00430153">
        <w:t>91</w:t>
      </w:r>
      <w:r w:rsidRPr="000B5A01">
        <w:t xml:space="preserve"> students took part in the survey</w:t>
      </w:r>
      <w:r w:rsidR="00430153">
        <w:t>, up from 700 in 2013</w:t>
      </w:r>
      <w:r w:rsidRPr="000B5A01">
        <w:t>; the results have been analyzed and a number</w:t>
      </w:r>
      <w:r w:rsidR="00EB1A7F">
        <w:t xml:space="preserve"> of</w:t>
      </w:r>
      <w:r w:rsidRPr="000B5A01">
        <w:t xml:space="preserve"> focus areas were identified for implementation of possible Improvements.</w:t>
      </w:r>
    </w:p>
    <w:tbl>
      <w:tblPr>
        <w:tblStyle w:val="TableGrid"/>
        <w:tblW w:w="9202" w:type="dxa"/>
        <w:tblInd w:w="536" w:type="dxa"/>
        <w:tblLook w:val="04A0" w:firstRow="1" w:lastRow="0" w:firstColumn="1" w:lastColumn="0" w:noHBand="0" w:noVBand="1"/>
      </w:tblPr>
      <w:tblGrid>
        <w:gridCol w:w="2178"/>
        <w:gridCol w:w="3069"/>
        <w:gridCol w:w="3955"/>
      </w:tblGrid>
      <w:tr w:rsidR="000B5A01" w:rsidRPr="000B5A01" w:rsidTr="000B5A01">
        <w:tc>
          <w:tcPr>
            <w:tcW w:w="2178" w:type="dxa"/>
          </w:tcPr>
          <w:p w:rsidR="00102155" w:rsidRPr="000B5A01" w:rsidRDefault="005E364E">
            <w:pPr>
              <w:pStyle w:val="ListParagraph"/>
              <w:ind w:left="0"/>
              <w:rPr>
                <w:bCs/>
              </w:rPr>
            </w:pPr>
            <w:r>
              <w:rPr>
                <w:bCs/>
              </w:rPr>
              <w:t>Accomplished in FY2013</w:t>
            </w:r>
          </w:p>
        </w:tc>
        <w:tc>
          <w:tcPr>
            <w:tcW w:w="7024" w:type="dxa"/>
            <w:gridSpan w:val="2"/>
          </w:tcPr>
          <w:p w:rsidR="00102155" w:rsidRPr="000B5A01" w:rsidRDefault="00004196" w:rsidP="005E364E">
            <w:pPr>
              <w:pStyle w:val="ListParagraph"/>
              <w:ind w:left="0"/>
              <w:rPr>
                <w:bCs/>
              </w:rPr>
            </w:pPr>
            <w:r w:rsidRPr="000B5A01">
              <w:t>The sur</w:t>
            </w:r>
            <w:r w:rsidR="00430153">
              <w:t>vey was conducted in spring 2014</w:t>
            </w:r>
            <w:r w:rsidRPr="000B5A01">
              <w:t>. Results were analyzed and action items determined in summer of 201</w:t>
            </w:r>
            <w:r w:rsidR="00430153">
              <w:t>4</w:t>
            </w:r>
            <w:r w:rsidRPr="000B5A01">
              <w:t xml:space="preserve">. Survey results were promulgated to other areas of ITS, and where appropriate, NAU, for use in implementing improvements.  </w:t>
            </w:r>
          </w:p>
        </w:tc>
      </w:tr>
      <w:tr w:rsidR="00102155" w:rsidTr="000B5A01">
        <w:tc>
          <w:tcPr>
            <w:tcW w:w="2178" w:type="dxa"/>
          </w:tcPr>
          <w:p w:rsidR="00102155" w:rsidRDefault="00004196">
            <w:pPr>
              <w:pStyle w:val="ListParagraph"/>
              <w:ind w:left="0"/>
              <w:rPr>
                <w:bCs/>
              </w:rPr>
            </w:pPr>
            <w:r>
              <w:rPr>
                <w:bCs/>
              </w:rPr>
              <w:t>Plan for FY201</w:t>
            </w:r>
            <w:r w:rsidR="005E364E">
              <w:rPr>
                <w:bCs/>
              </w:rPr>
              <w:t>4</w:t>
            </w:r>
          </w:p>
        </w:tc>
        <w:tc>
          <w:tcPr>
            <w:tcW w:w="7024" w:type="dxa"/>
            <w:gridSpan w:val="2"/>
          </w:tcPr>
          <w:p w:rsidR="00102155" w:rsidRDefault="00004196">
            <w:pPr>
              <w:pStyle w:val="ListParagraph"/>
              <w:ind w:left="0"/>
              <w:rPr>
                <w:bCs/>
              </w:rPr>
            </w:pPr>
            <w:r>
              <w:rPr>
                <w:bCs/>
              </w:rPr>
              <w:t>Follow through on the past year’s survey action items and then design, communicate, and conduct the next annual survey. Analyze the results looking for actionable items.</w:t>
            </w:r>
          </w:p>
        </w:tc>
      </w:tr>
      <w:tr w:rsidR="00102155" w:rsidTr="000B5A01">
        <w:trPr>
          <w:trHeight w:val="980"/>
        </w:trPr>
        <w:tc>
          <w:tcPr>
            <w:tcW w:w="2178" w:type="dxa"/>
          </w:tcPr>
          <w:p w:rsidR="00102155" w:rsidRDefault="00004196">
            <w:pPr>
              <w:pStyle w:val="ListParagraph"/>
              <w:ind w:left="0"/>
              <w:rPr>
                <w:bCs/>
              </w:rPr>
            </w:pPr>
            <w:r>
              <w:rPr>
                <w:bCs/>
              </w:rPr>
              <w:t>Performance Metric</w:t>
            </w:r>
          </w:p>
        </w:tc>
        <w:tc>
          <w:tcPr>
            <w:tcW w:w="3069" w:type="dxa"/>
          </w:tcPr>
          <w:p w:rsidR="00102155" w:rsidRDefault="00004196">
            <w:pPr>
              <w:pStyle w:val="ListParagraph"/>
              <w:ind w:left="0"/>
              <w:rPr>
                <w:bCs/>
              </w:rPr>
            </w:pPr>
            <w:r>
              <w:rPr>
                <w:bCs/>
              </w:rPr>
              <w:t>Survey was conducted and results communicated and used to improve services.</w:t>
            </w:r>
          </w:p>
        </w:tc>
        <w:tc>
          <w:tcPr>
            <w:tcW w:w="3955" w:type="dxa"/>
          </w:tcPr>
          <w:p w:rsidR="00102155" w:rsidRDefault="00004196">
            <w:pPr>
              <w:pStyle w:val="ListParagraph"/>
              <w:ind w:left="0"/>
              <w:rPr>
                <w:bCs/>
              </w:rPr>
            </w:pPr>
            <w:r>
              <w:rPr>
                <w:bCs/>
              </w:rPr>
              <w:t>Action items have been identified and improvements implemented.</w:t>
            </w:r>
          </w:p>
        </w:tc>
      </w:tr>
    </w:tbl>
    <w:p w:rsidR="00102155" w:rsidRDefault="00004196" w:rsidP="007A3060">
      <w:pPr>
        <w:pStyle w:val="ListParagraph"/>
        <w:numPr>
          <w:ilvl w:val="2"/>
          <w:numId w:val="6"/>
        </w:numPr>
        <w:ind w:left="900"/>
        <w:rPr>
          <w:bCs/>
        </w:rPr>
      </w:pPr>
      <w:r>
        <w:rPr>
          <w:b/>
          <w:bCs/>
        </w:rPr>
        <w:t xml:space="preserve">Goal #1.2 Improve student-related IT integrations with key university partners. </w:t>
      </w:r>
      <w:r>
        <w:rPr>
          <w:bCs/>
        </w:rPr>
        <w:t xml:space="preserve">Student access to information technology goes well beyond a specific classroom or lab environment. Course-related materials are expected to be online and accessible from students’ personal computers 24 hours a day. Better access to specialized software from students’ personal computers improves time on task, course success, and student retention. Assuring students with special needs have ready access to assistive software, accessible websites, and just-in-time tutoring removes barriers and helps students succeed. </w:t>
      </w:r>
    </w:p>
    <w:p w:rsidR="000B5A01" w:rsidRDefault="00004196" w:rsidP="00B120C6">
      <w:pPr>
        <w:pStyle w:val="ListParagraph"/>
        <w:numPr>
          <w:ilvl w:val="3"/>
          <w:numId w:val="6"/>
        </w:numPr>
        <w:ind w:left="1260"/>
      </w:pPr>
      <w:r w:rsidRPr="005F050C">
        <w:rPr>
          <w:b/>
        </w:rPr>
        <w:t xml:space="preserve">Action Plan #FY08-1.2.1 Continue to expand access to course-related materials using the tight integration with Blackboard’s Learning </w:t>
      </w:r>
      <w:r w:rsidR="00CA5ED1">
        <w:rPr>
          <w:b/>
        </w:rPr>
        <w:t>M</w:t>
      </w:r>
      <w:r w:rsidRPr="005F050C">
        <w:rPr>
          <w:b/>
        </w:rPr>
        <w:t>anagement System (LMS).</w:t>
      </w:r>
      <w:r>
        <w:rPr>
          <w:b/>
        </w:rPr>
        <w:t xml:space="preserve"> </w:t>
      </w:r>
      <w:r w:rsidRPr="000B5A01">
        <w:t xml:space="preserve"> </w:t>
      </w:r>
      <w:r w:rsidR="00D449C8" w:rsidRPr="00D449C8">
        <w:t>The President’s Blended Learning Initiative will rely heavily on Blackboard Learn as the tool that provides the platform for delivering these courses. Over the last year,  ITS worked closely with the Special Assistant to the Provost to support her effort to expand adoption of the blended learning initiative. Additionally, ITS continued to partner with the Professional Education Program to implement the Outcomes Assessment functionality within Blackboard Learn. This functionality will provide better rubrics for accessing and reporting of student performance to learning objectives. NAU continues to see improvement in faculty adoption and student use of the Blackboard Learn application.</w:t>
      </w:r>
    </w:p>
    <w:tbl>
      <w:tblPr>
        <w:tblStyle w:val="TableGrid"/>
        <w:tblW w:w="9202" w:type="dxa"/>
        <w:tblInd w:w="536" w:type="dxa"/>
        <w:tblLook w:val="04A0" w:firstRow="1" w:lastRow="0" w:firstColumn="1" w:lastColumn="0" w:noHBand="0" w:noVBand="1"/>
      </w:tblPr>
      <w:tblGrid>
        <w:gridCol w:w="2178"/>
        <w:gridCol w:w="3069"/>
        <w:gridCol w:w="3955"/>
      </w:tblGrid>
      <w:tr w:rsidR="00102155" w:rsidTr="000B5A01">
        <w:tc>
          <w:tcPr>
            <w:tcW w:w="2178" w:type="dxa"/>
          </w:tcPr>
          <w:p w:rsidR="00102155" w:rsidRPr="000B5A01" w:rsidRDefault="00D449C8">
            <w:pPr>
              <w:pStyle w:val="ListParagraph"/>
              <w:ind w:left="0"/>
              <w:rPr>
                <w:bCs/>
              </w:rPr>
            </w:pPr>
            <w:r>
              <w:rPr>
                <w:bCs/>
              </w:rPr>
              <w:t>Accomplished in FY2014</w:t>
            </w:r>
          </w:p>
        </w:tc>
        <w:tc>
          <w:tcPr>
            <w:tcW w:w="7024" w:type="dxa"/>
            <w:gridSpan w:val="2"/>
          </w:tcPr>
          <w:p w:rsidR="00D449C8" w:rsidRDefault="00D449C8" w:rsidP="00AB7BDC">
            <w:pPr>
              <w:pStyle w:val="ListParagraph"/>
              <w:numPr>
                <w:ilvl w:val="0"/>
                <w:numId w:val="46"/>
              </w:numPr>
              <w:rPr>
                <w:bCs/>
              </w:rPr>
            </w:pPr>
            <w:r>
              <w:rPr>
                <w:bCs/>
              </w:rPr>
              <w:t>Implemented Blackboard Outcomes</w:t>
            </w:r>
          </w:p>
          <w:p w:rsidR="00D449C8" w:rsidRDefault="00D449C8" w:rsidP="00AB7BDC">
            <w:pPr>
              <w:pStyle w:val="ListParagraph"/>
              <w:numPr>
                <w:ilvl w:val="0"/>
                <w:numId w:val="46"/>
              </w:numPr>
              <w:rPr>
                <w:bCs/>
              </w:rPr>
            </w:pPr>
            <w:r>
              <w:rPr>
                <w:bCs/>
              </w:rPr>
              <w:t>Met with Follett bookstore representatives to decrease the time needed to enroll students in the Pearson My Lab initiatives</w:t>
            </w:r>
          </w:p>
          <w:p w:rsidR="00D449C8" w:rsidRDefault="00D449C8" w:rsidP="00AB7BDC">
            <w:pPr>
              <w:pStyle w:val="ListParagraph"/>
              <w:numPr>
                <w:ilvl w:val="0"/>
                <w:numId w:val="46"/>
              </w:numPr>
              <w:rPr>
                <w:bCs/>
              </w:rPr>
            </w:pPr>
            <w:r>
              <w:rPr>
                <w:bCs/>
              </w:rPr>
              <w:t>Transitioned NAU’s locally hosted Blackboard Learn platform to a hosted service by Blackboard to further stabilize and enhance performance</w:t>
            </w:r>
          </w:p>
          <w:p w:rsidR="00D449C8" w:rsidRDefault="00D449C8" w:rsidP="00AB7BDC">
            <w:pPr>
              <w:pStyle w:val="ListParagraph"/>
              <w:numPr>
                <w:ilvl w:val="0"/>
                <w:numId w:val="46"/>
              </w:numPr>
              <w:rPr>
                <w:bCs/>
              </w:rPr>
            </w:pPr>
            <w:r>
              <w:rPr>
                <w:bCs/>
              </w:rPr>
              <w:t>Surveyed the available lecture capture tools in collaboration with the e Learning Center and a decision was made by Vice Provost Office for Academic Affairs to not move forward with a solution at this time</w:t>
            </w:r>
          </w:p>
          <w:p w:rsidR="00764BC0" w:rsidRPr="00A12C01" w:rsidRDefault="00D449C8" w:rsidP="00AB7BDC">
            <w:pPr>
              <w:pStyle w:val="ListParagraph"/>
              <w:numPr>
                <w:ilvl w:val="0"/>
                <w:numId w:val="46"/>
              </w:numPr>
              <w:rPr>
                <w:bCs/>
              </w:rPr>
            </w:pPr>
            <w:r>
              <w:rPr>
                <w:bCs/>
              </w:rPr>
              <w:t>Converted campus from individualized course evaluation tool to standardized survey in support of effort by Provost’s office to gain a more consistent view of teaching effectiveness</w:t>
            </w:r>
          </w:p>
        </w:tc>
      </w:tr>
      <w:tr w:rsidR="00102155" w:rsidTr="000B5A01">
        <w:tc>
          <w:tcPr>
            <w:tcW w:w="2178" w:type="dxa"/>
          </w:tcPr>
          <w:p w:rsidR="00102155" w:rsidRPr="000B5A01" w:rsidRDefault="00D449C8">
            <w:pPr>
              <w:pStyle w:val="ListParagraph"/>
              <w:ind w:left="0"/>
              <w:rPr>
                <w:bCs/>
              </w:rPr>
            </w:pPr>
            <w:r>
              <w:rPr>
                <w:bCs/>
              </w:rPr>
              <w:t>Plan for FY2015</w:t>
            </w:r>
          </w:p>
        </w:tc>
        <w:tc>
          <w:tcPr>
            <w:tcW w:w="7024" w:type="dxa"/>
            <w:gridSpan w:val="2"/>
          </w:tcPr>
          <w:p w:rsidR="00DA6B72" w:rsidRDefault="00DA6B72" w:rsidP="00AB7BDC">
            <w:pPr>
              <w:pStyle w:val="ListParagraph"/>
              <w:numPr>
                <w:ilvl w:val="0"/>
                <w:numId w:val="23"/>
              </w:numPr>
              <w:ind w:left="346" w:hanging="270"/>
              <w:rPr>
                <w:bCs/>
              </w:rPr>
            </w:pPr>
            <w:r>
              <w:rPr>
                <w:bCs/>
              </w:rPr>
              <w:t xml:space="preserve">Provide upgrade assistance for on-going Blackboard Learn enhancements </w:t>
            </w:r>
          </w:p>
          <w:p w:rsidR="00CE0E82" w:rsidRPr="000B5A01" w:rsidRDefault="00DA6B72" w:rsidP="00AB7BDC">
            <w:pPr>
              <w:pStyle w:val="ListParagraph"/>
              <w:numPr>
                <w:ilvl w:val="0"/>
                <w:numId w:val="23"/>
              </w:numPr>
              <w:ind w:left="346" w:hanging="270"/>
              <w:rPr>
                <w:bCs/>
              </w:rPr>
            </w:pPr>
            <w:r>
              <w:rPr>
                <w:bCs/>
              </w:rPr>
              <w:t>Provide integration between Blackboard and the new campus-wide evaluation tool</w:t>
            </w:r>
          </w:p>
        </w:tc>
      </w:tr>
      <w:tr w:rsidR="00102155" w:rsidTr="000B5A01">
        <w:tc>
          <w:tcPr>
            <w:tcW w:w="2178" w:type="dxa"/>
          </w:tcPr>
          <w:p w:rsidR="00102155" w:rsidRDefault="00004196">
            <w:pPr>
              <w:pStyle w:val="ListParagraph"/>
              <w:ind w:left="0"/>
              <w:rPr>
                <w:bCs/>
              </w:rPr>
            </w:pPr>
            <w:r>
              <w:rPr>
                <w:bCs/>
              </w:rPr>
              <w:t>Performance Metric</w:t>
            </w:r>
          </w:p>
        </w:tc>
        <w:tc>
          <w:tcPr>
            <w:tcW w:w="3069" w:type="dxa"/>
          </w:tcPr>
          <w:p w:rsidR="00102155" w:rsidRDefault="00004196">
            <w:pPr>
              <w:pStyle w:val="ListParagraph"/>
              <w:ind w:left="0"/>
              <w:rPr>
                <w:bCs/>
              </w:rPr>
            </w:pPr>
            <w:r>
              <w:rPr>
                <w:bCs/>
              </w:rPr>
              <w:t>Show continuous growth for enterprise LMS use each year.</w:t>
            </w:r>
          </w:p>
        </w:tc>
        <w:tc>
          <w:tcPr>
            <w:tcW w:w="3955" w:type="dxa"/>
          </w:tcPr>
          <w:p w:rsidR="00102155" w:rsidRDefault="00004196">
            <w:pPr>
              <w:pStyle w:val="ListParagraph"/>
              <w:ind w:left="0"/>
              <w:rPr>
                <w:bCs/>
              </w:rPr>
            </w:pPr>
            <w:r>
              <w:rPr>
                <w:bCs/>
              </w:rPr>
              <w:t>Metrics have been identified and are in place in an earlier section of this report to track LMS usage each year.</w:t>
            </w:r>
          </w:p>
        </w:tc>
      </w:tr>
    </w:tbl>
    <w:p w:rsidR="00102155" w:rsidRDefault="00004196" w:rsidP="007A3060">
      <w:pPr>
        <w:pStyle w:val="ListParagraph"/>
        <w:numPr>
          <w:ilvl w:val="3"/>
          <w:numId w:val="6"/>
        </w:numPr>
        <w:ind w:left="1260"/>
        <w:rPr>
          <w:b/>
        </w:rPr>
      </w:pPr>
      <w:r w:rsidRPr="005F050C">
        <w:rPr>
          <w:b/>
        </w:rPr>
        <w:t>Action Plan #FY08-1.2.2 Coordinate software licenses among departments to reduce costs, increase access, and provide additional educational software components to the license.</w:t>
      </w:r>
      <w:r>
        <w:rPr>
          <w:b/>
        </w:rPr>
        <w:t xml:space="preserve"> </w:t>
      </w:r>
      <w:r>
        <w:t>Students, faculty, and department chairs struggle to purchase the increasingly costly software necessary for their disciplines. Strategies in this initiative involve a) talking with more departments about their needs and searching for campus-wide consensus that can translate to central purchases and cost savings, b) evaluating requests for adding concurrent licenses to the virtual laboratory server, and c) consolidating existing licenses from disparate groups so the total campus cost is lowered. The responsible party for this action plan will be the ITS SCAN team. Note that these efforts also help with Area #6: Research Computing.</w:t>
      </w:r>
    </w:p>
    <w:tbl>
      <w:tblPr>
        <w:tblStyle w:val="TableGrid"/>
        <w:tblW w:w="9180" w:type="dxa"/>
        <w:tblInd w:w="558" w:type="dxa"/>
        <w:tblLook w:val="04A0" w:firstRow="1" w:lastRow="0" w:firstColumn="1" w:lastColumn="0" w:noHBand="0" w:noVBand="1"/>
      </w:tblPr>
      <w:tblGrid>
        <w:gridCol w:w="2178"/>
        <w:gridCol w:w="3474"/>
        <w:gridCol w:w="3528"/>
      </w:tblGrid>
      <w:tr w:rsidR="00102155" w:rsidTr="000B5A01">
        <w:tc>
          <w:tcPr>
            <w:tcW w:w="2178" w:type="dxa"/>
          </w:tcPr>
          <w:p w:rsidR="00102155" w:rsidRDefault="009F14A7" w:rsidP="000B5A01">
            <w:pPr>
              <w:pStyle w:val="ListParagraph"/>
              <w:ind w:left="0"/>
              <w:rPr>
                <w:bCs/>
              </w:rPr>
            </w:pPr>
            <w:r>
              <w:rPr>
                <w:bCs/>
              </w:rPr>
              <w:t>Accomplished in FY2013</w:t>
            </w:r>
          </w:p>
        </w:tc>
        <w:tc>
          <w:tcPr>
            <w:tcW w:w="7002" w:type="dxa"/>
            <w:gridSpan w:val="2"/>
          </w:tcPr>
          <w:p w:rsidR="00102155" w:rsidRDefault="00004196" w:rsidP="009F14A7">
            <w:pPr>
              <w:pStyle w:val="ListParagraph"/>
              <w:ind w:left="0"/>
              <w:rPr>
                <w:bCs/>
              </w:rPr>
            </w:pPr>
            <w:r>
              <w:rPr>
                <w:bCs/>
              </w:rPr>
              <w:t xml:space="preserve">The SPSS license continues as a central resource with only modest media recovery costs for departments.  </w:t>
            </w:r>
            <w:r w:rsidR="009F14A7">
              <w:rPr>
                <w:bCs/>
              </w:rPr>
              <w:t xml:space="preserve">Wolfram Mathematica products are now </w:t>
            </w:r>
            <w:r w:rsidR="009F14A7" w:rsidRPr="009F14A7">
              <w:rPr>
                <w:bCs/>
              </w:rPr>
              <w:t>extended to cover students and NAU employees both at the office, as well as for home use. In additional, we  license SAS and JMP for our labs and provide discounted purchases for faculty and staff. We pushed some time ago to obtain a campus-wide license for Red Hat Enterprise Linux that is leveraged by a number of departments, as well as ITS.</w:t>
            </w:r>
          </w:p>
        </w:tc>
      </w:tr>
      <w:tr w:rsidR="00102155" w:rsidTr="000B5A01">
        <w:tc>
          <w:tcPr>
            <w:tcW w:w="2178" w:type="dxa"/>
          </w:tcPr>
          <w:p w:rsidR="00102155" w:rsidRDefault="009F14A7">
            <w:pPr>
              <w:pStyle w:val="ListParagraph"/>
              <w:ind w:left="0"/>
              <w:rPr>
                <w:bCs/>
              </w:rPr>
            </w:pPr>
            <w:r>
              <w:rPr>
                <w:bCs/>
              </w:rPr>
              <w:t>Plan for FY2014</w:t>
            </w:r>
          </w:p>
        </w:tc>
        <w:tc>
          <w:tcPr>
            <w:tcW w:w="7002" w:type="dxa"/>
            <w:gridSpan w:val="2"/>
          </w:tcPr>
          <w:p w:rsidR="00102155" w:rsidRPr="001A1DCD" w:rsidRDefault="00004196" w:rsidP="001A1DCD">
            <w:pPr>
              <w:rPr>
                <w:bCs/>
              </w:rPr>
            </w:pPr>
            <w:r w:rsidRPr="001A1DCD">
              <w:rPr>
                <w:bCs/>
              </w:rPr>
              <w:t>A review of software ne</w:t>
            </w:r>
            <w:r w:rsidR="009F14A7" w:rsidRPr="001A1DCD">
              <w:rPr>
                <w:bCs/>
              </w:rPr>
              <w:t>eds based on input from the 2013</w:t>
            </w:r>
            <w:r w:rsidRPr="001A1DCD">
              <w:rPr>
                <w:bCs/>
              </w:rPr>
              <w:t xml:space="preserve"> Student Technology</w:t>
            </w:r>
            <w:r w:rsidR="0069597B" w:rsidRPr="001A1DCD">
              <w:rPr>
                <w:bCs/>
              </w:rPr>
              <w:t xml:space="preserve"> Survey</w:t>
            </w:r>
            <w:r w:rsidRPr="001A1DCD">
              <w:rPr>
                <w:bCs/>
              </w:rPr>
              <w:t xml:space="preserve"> is underway and will continue into the next year.</w:t>
            </w:r>
          </w:p>
        </w:tc>
      </w:tr>
      <w:tr w:rsidR="00102155" w:rsidTr="000B5A01">
        <w:tc>
          <w:tcPr>
            <w:tcW w:w="0" w:type="auto"/>
          </w:tcPr>
          <w:p w:rsidR="00102155" w:rsidRDefault="00004196">
            <w:pPr>
              <w:pStyle w:val="ListParagraph"/>
              <w:ind w:left="0"/>
              <w:rPr>
                <w:bCs/>
              </w:rPr>
            </w:pPr>
            <w:r>
              <w:rPr>
                <w:bCs/>
              </w:rPr>
              <w:t>Performance Metric</w:t>
            </w:r>
          </w:p>
        </w:tc>
        <w:tc>
          <w:tcPr>
            <w:tcW w:w="0" w:type="auto"/>
          </w:tcPr>
          <w:p w:rsidR="00102155" w:rsidRDefault="00004196">
            <w:pPr>
              <w:pStyle w:val="ListParagraph"/>
              <w:spacing w:after="120"/>
              <w:ind w:left="0"/>
              <w:rPr>
                <w:bCs/>
              </w:rPr>
            </w:pPr>
            <w:r>
              <w:rPr>
                <w:bCs/>
              </w:rPr>
              <w:t>Continue to explore opportunities to centralize software licenses.</w:t>
            </w:r>
          </w:p>
        </w:tc>
        <w:tc>
          <w:tcPr>
            <w:tcW w:w="3528" w:type="dxa"/>
          </w:tcPr>
          <w:p w:rsidR="00102155" w:rsidRDefault="00004196">
            <w:pPr>
              <w:pStyle w:val="ListParagraph"/>
              <w:spacing w:after="120"/>
              <w:ind w:left="0"/>
              <w:rPr>
                <w:bCs/>
              </w:rPr>
            </w:pPr>
            <w:r>
              <w:rPr>
                <w:bCs/>
              </w:rPr>
              <w:t>Show continued effort to seek software license centralization opportunities.</w:t>
            </w:r>
          </w:p>
        </w:tc>
      </w:tr>
    </w:tbl>
    <w:p w:rsidR="00102155" w:rsidRDefault="00004196" w:rsidP="007A3060">
      <w:pPr>
        <w:pStyle w:val="ListParagraph"/>
        <w:numPr>
          <w:ilvl w:val="1"/>
          <w:numId w:val="6"/>
        </w:numPr>
        <w:ind w:left="540"/>
      </w:pPr>
      <w:r>
        <w:rPr>
          <w:b/>
          <w:bCs/>
        </w:rPr>
        <w:t>Area #2 IT Infrastructure</w:t>
      </w:r>
    </w:p>
    <w:p w:rsidR="00102155" w:rsidRDefault="00004196">
      <w:pPr>
        <w:pStyle w:val="ListParagraph"/>
        <w:ind w:left="540"/>
      </w:pPr>
      <w:r>
        <w:t>As Northern Arizona University’s “digital utility”, where all critical business and academic systems are operated, our core IT infrastructure must be engineered and maintained in the most highly reliable fashion to meet the needs of our campus users. Having services “always on” is a goal that is essential to a highly efficient and effective university. These activities require not only top-of-the-line hardware and software, but also, and more importantly, a highly skilled and motivated IT staff to keep these complex systems up and running smoothly. This IT strategic area supports No</w:t>
      </w:r>
      <w:r w:rsidR="00896E9A">
        <w:t>rthern Arizona University’s 2013</w:t>
      </w:r>
      <w:r w:rsidR="00093018">
        <w:t xml:space="preserve"> Strategic Plan goals # 1 &amp; 6</w:t>
      </w:r>
      <w:r>
        <w:t>.</w:t>
      </w:r>
    </w:p>
    <w:p w:rsidR="00102155" w:rsidRDefault="00004196" w:rsidP="007A3060">
      <w:pPr>
        <w:pStyle w:val="ListParagraph"/>
        <w:numPr>
          <w:ilvl w:val="2"/>
          <w:numId w:val="6"/>
        </w:numPr>
        <w:ind w:left="900"/>
      </w:pPr>
      <w:r>
        <w:rPr>
          <w:b/>
          <w:bCs/>
        </w:rPr>
        <w:t xml:space="preserve">Goal #2.1 Provide a highly reliable, secure, and robust data network. </w:t>
      </w:r>
      <w:r>
        <w:t>NAU’s data network is critical to the operation of all IT services including both centralized and decentralized services.  The term “digital utility” describes the data network better than any other service provided by the IT organization.  When a new IT service is implemented it is often assumed that sufficient networking capability and capacity is already available in our data network.  The level of service and capacity needed by those IT services is constantly increasing and the NAU network must be constantly improved to keep up with the demand.</w:t>
      </w:r>
    </w:p>
    <w:p w:rsidR="00102155" w:rsidRDefault="00004196" w:rsidP="007A3060">
      <w:pPr>
        <w:pStyle w:val="ListParagraph"/>
        <w:numPr>
          <w:ilvl w:val="3"/>
          <w:numId w:val="6"/>
        </w:numPr>
        <w:ind w:left="1260" w:hanging="180"/>
      </w:pPr>
      <w:r>
        <w:rPr>
          <w:b/>
          <w:bCs/>
        </w:rPr>
        <w:t xml:space="preserve"> Action Plan #FY12-2.1.1 Upgrade the network infrastructure for the Flagstaff Campus buildings. </w:t>
      </w:r>
      <w:r>
        <w:t>A large number of network switches have reached their end of life.  ITS must replace all older edge switches that have been declared end</w:t>
      </w:r>
      <w:r w:rsidR="004F3C40">
        <w:t>-</w:t>
      </w:r>
      <w:r>
        <w:t>of</w:t>
      </w:r>
      <w:r w:rsidR="004F3C40">
        <w:t>-</w:t>
      </w:r>
      <w:r>
        <w:t xml:space="preserve">life with newer switches.  The responsible party for this action plan will be the ITS Network and Telecommunications Services group. This action plan will span the 2011-2012 and 2012-2013 academic years with funding coming from ITS local accounts for networking and communications.  Additional staffing or possibly funding for contracting this work would be needed to complete this in a shorter timeframe.  </w:t>
      </w:r>
      <w:r w:rsidR="004F3C40">
        <w:t>The</w:t>
      </w:r>
      <w:r>
        <w:t xml:space="preserve"> performance measure </w:t>
      </w:r>
      <w:r w:rsidR="004F3C40">
        <w:t>is</w:t>
      </w:r>
      <w:r>
        <w:t xml:space="preserve"> the number or percentage of the switches that have been replaced.</w:t>
      </w:r>
    </w:p>
    <w:tbl>
      <w:tblPr>
        <w:tblStyle w:val="TableGrid"/>
        <w:tblW w:w="0" w:type="auto"/>
        <w:tblInd w:w="558" w:type="dxa"/>
        <w:tblLook w:val="04A0" w:firstRow="1" w:lastRow="0" w:firstColumn="1" w:lastColumn="0" w:noHBand="0" w:noVBand="1"/>
      </w:tblPr>
      <w:tblGrid>
        <w:gridCol w:w="1619"/>
        <w:gridCol w:w="3058"/>
        <w:gridCol w:w="4115"/>
      </w:tblGrid>
      <w:tr w:rsidR="00102155" w:rsidTr="00A91CDC">
        <w:tc>
          <w:tcPr>
            <w:tcW w:w="1620" w:type="dxa"/>
          </w:tcPr>
          <w:p w:rsidR="00102155" w:rsidRDefault="00EF663A">
            <w:pPr>
              <w:pStyle w:val="ListParagraph"/>
              <w:ind w:left="0"/>
              <w:rPr>
                <w:bCs/>
              </w:rPr>
            </w:pPr>
            <w:r>
              <w:rPr>
                <w:bCs/>
              </w:rPr>
              <w:t>Accomplished in FY2014</w:t>
            </w:r>
          </w:p>
        </w:tc>
        <w:tc>
          <w:tcPr>
            <w:tcW w:w="7200" w:type="dxa"/>
            <w:gridSpan w:val="2"/>
          </w:tcPr>
          <w:p w:rsidR="00102155" w:rsidRDefault="00EF663A">
            <w:pPr>
              <w:pStyle w:val="ListParagraph"/>
              <w:ind w:left="0"/>
              <w:rPr>
                <w:bCs/>
              </w:rPr>
            </w:pPr>
            <w:r w:rsidRPr="00EF663A">
              <w:rPr>
                <w:bCs/>
              </w:rPr>
              <w:t>Reevaluated the number of switches that need to be replaced.  Building upgrades and other projects have reduce the total number from 483 to 417.  Replaced additional switches.  Current count is 330 of 417 completed.  We had anticipated completing the replacement of all switches this year.  However other projects took higher priority.</w:t>
            </w:r>
          </w:p>
        </w:tc>
      </w:tr>
      <w:tr w:rsidR="00102155" w:rsidTr="00A91CDC">
        <w:tc>
          <w:tcPr>
            <w:tcW w:w="1620" w:type="dxa"/>
          </w:tcPr>
          <w:p w:rsidR="00102155" w:rsidRDefault="00004196" w:rsidP="0024235F">
            <w:pPr>
              <w:pStyle w:val="ListParagraph"/>
              <w:ind w:left="0"/>
              <w:rPr>
                <w:bCs/>
              </w:rPr>
            </w:pPr>
            <w:r>
              <w:rPr>
                <w:bCs/>
              </w:rPr>
              <w:t>Plan for FY201</w:t>
            </w:r>
            <w:r w:rsidR="00EF663A">
              <w:rPr>
                <w:bCs/>
              </w:rPr>
              <w:t>5</w:t>
            </w:r>
          </w:p>
        </w:tc>
        <w:tc>
          <w:tcPr>
            <w:tcW w:w="7200" w:type="dxa"/>
            <w:gridSpan w:val="2"/>
          </w:tcPr>
          <w:p w:rsidR="00102155" w:rsidRDefault="00004196">
            <w:pPr>
              <w:pStyle w:val="ListParagraph"/>
              <w:ind w:left="0"/>
              <w:rPr>
                <w:bCs/>
              </w:rPr>
            </w:pPr>
            <w:r>
              <w:rPr>
                <w:bCs/>
              </w:rPr>
              <w:t>Replace</w:t>
            </w:r>
            <w:r w:rsidR="0024235F">
              <w:rPr>
                <w:bCs/>
              </w:rPr>
              <w:t xml:space="preserve"> all remaining</w:t>
            </w:r>
            <w:r>
              <w:rPr>
                <w:bCs/>
              </w:rPr>
              <w:t xml:space="preserve"> switches as time allows between other projects.</w:t>
            </w:r>
          </w:p>
        </w:tc>
      </w:tr>
      <w:tr w:rsidR="00102155" w:rsidTr="00A91CDC">
        <w:tc>
          <w:tcPr>
            <w:tcW w:w="1620" w:type="dxa"/>
          </w:tcPr>
          <w:p w:rsidR="00102155" w:rsidRDefault="00004196">
            <w:pPr>
              <w:pStyle w:val="ListParagraph"/>
              <w:ind w:left="0"/>
              <w:rPr>
                <w:bCs/>
              </w:rPr>
            </w:pPr>
            <w:r>
              <w:rPr>
                <w:bCs/>
              </w:rPr>
              <w:t>Performance Metric</w:t>
            </w:r>
          </w:p>
        </w:tc>
        <w:tc>
          <w:tcPr>
            <w:tcW w:w="3069" w:type="dxa"/>
          </w:tcPr>
          <w:p w:rsidR="00102155" w:rsidRDefault="00004196">
            <w:pPr>
              <w:pStyle w:val="ListParagraph"/>
              <w:ind w:left="0"/>
              <w:rPr>
                <w:bCs/>
              </w:rPr>
            </w:pPr>
            <w:r>
              <w:rPr>
                <w:bCs/>
              </w:rPr>
              <w:t>All end</w:t>
            </w:r>
            <w:r w:rsidR="00B2057F">
              <w:rPr>
                <w:bCs/>
              </w:rPr>
              <w:t>-</w:t>
            </w:r>
            <w:r>
              <w:rPr>
                <w:bCs/>
              </w:rPr>
              <w:t>of</w:t>
            </w:r>
            <w:r w:rsidR="00B2057F">
              <w:rPr>
                <w:bCs/>
              </w:rPr>
              <w:t>-</w:t>
            </w:r>
            <w:r>
              <w:rPr>
                <w:bCs/>
              </w:rPr>
              <w:t>life switches replaced.</w:t>
            </w:r>
          </w:p>
        </w:tc>
        <w:tc>
          <w:tcPr>
            <w:tcW w:w="4131" w:type="dxa"/>
          </w:tcPr>
          <w:p w:rsidR="00102155" w:rsidRDefault="00EF663A" w:rsidP="002233BF">
            <w:pPr>
              <w:pStyle w:val="ListParagraph"/>
              <w:ind w:left="0"/>
              <w:rPr>
                <w:bCs/>
              </w:rPr>
            </w:pPr>
            <w:r>
              <w:rPr>
                <w:bCs/>
              </w:rPr>
              <w:t>79</w:t>
            </w:r>
            <w:r w:rsidR="00004196">
              <w:rPr>
                <w:bCs/>
              </w:rPr>
              <w:t>% complete.</w:t>
            </w:r>
          </w:p>
        </w:tc>
      </w:tr>
    </w:tbl>
    <w:p w:rsidR="00102155" w:rsidRDefault="00004196">
      <w:pPr>
        <w:pStyle w:val="ListParagraph"/>
        <w:ind w:left="1260" w:hanging="180"/>
      </w:pPr>
      <w:r>
        <w:rPr>
          <w:b/>
          <w:bCs/>
        </w:rPr>
        <w:t xml:space="preserve">2. Action Plan # </w:t>
      </w:r>
      <w:r w:rsidR="009522D9">
        <w:rPr>
          <w:b/>
          <w:bCs/>
        </w:rPr>
        <w:t>FY14-2.1.2 Upgrad</w:t>
      </w:r>
      <w:r w:rsidR="00EF663A">
        <w:rPr>
          <w:b/>
          <w:bCs/>
        </w:rPr>
        <w:t>e campus network throughput and architecture</w:t>
      </w:r>
      <w:r w:rsidR="009522D9">
        <w:rPr>
          <w:b/>
          <w:bCs/>
        </w:rPr>
        <w:t>.</w:t>
      </w:r>
      <w:r w:rsidR="009522D9">
        <w:t xml:space="preserve"> </w:t>
      </w:r>
      <w:r w:rsidR="00EF663A" w:rsidRPr="00EF663A">
        <w:t>The campus network needs to be upgraded to meet several needs.  First, the amount of network traffic within the campus network continues to increase steadily every year.  Currently we have 10 gb/s connections between the two data centers on the Flagstaff Campus but the remaining network core and building network connections are still 1 gb/s.  Without a bandwidth upgrade some of these connections will affect network performance in the near future.  Second, two of our key network components, our datacenter firewalls and our network load balancers, have reached their end of life.   We can only get limited support on these devices and they do not provide the network throughput or features needed to support the increasing demands of our enterprise applications.  Third, our network architecture was designed not long after the university first connected to the internet.  Since that time, network management complexity, security risks and regulatory compliance requirements have all increased.  In order to assess our network security and architecture risks ITS contracted with a network consultant in FY 14.  The recommendations from the consultant’s report included some major network architecture changes.  These changes would have multiple benefits including; better segmentation of our network making our network more resilient to network problems and attacks, more flexibility in implementing new applications, and the ability to implement a more standard security model.  The responsible party for this action plan will be the ITS Network and Telecommunications Services group. This action plan will span multiple fiscal years and require centralized funding.  The performance measure is what percentage of the campus network subnets have been converted to the new architecture.</w:t>
      </w:r>
    </w:p>
    <w:p w:rsidR="00102155" w:rsidRDefault="00102155">
      <w:pPr>
        <w:pStyle w:val="ListParagraph"/>
        <w:ind w:left="1260" w:hanging="180"/>
      </w:pPr>
    </w:p>
    <w:tbl>
      <w:tblPr>
        <w:tblStyle w:val="TableGrid"/>
        <w:tblW w:w="0" w:type="auto"/>
        <w:tblInd w:w="558" w:type="dxa"/>
        <w:tblLook w:val="04A0" w:firstRow="1" w:lastRow="0" w:firstColumn="1" w:lastColumn="0" w:noHBand="0" w:noVBand="1"/>
      </w:tblPr>
      <w:tblGrid>
        <w:gridCol w:w="1709"/>
        <w:gridCol w:w="3228"/>
        <w:gridCol w:w="3855"/>
      </w:tblGrid>
      <w:tr w:rsidR="009522D9" w:rsidTr="00CF77F9">
        <w:tc>
          <w:tcPr>
            <w:tcW w:w="1710" w:type="dxa"/>
          </w:tcPr>
          <w:p w:rsidR="009522D9" w:rsidRDefault="00EF663A" w:rsidP="00CF77F9">
            <w:pPr>
              <w:pStyle w:val="ListParagraph"/>
              <w:ind w:left="90"/>
              <w:rPr>
                <w:bCs/>
              </w:rPr>
            </w:pPr>
            <w:r>
              <w:rPr>
                <w:bCs/>
              </w:rPr>
              <w:t>Accomplished in FY2014</w:t>
            </w:r>
          </w:p>
        </w:tc>
        <w:tc>
          <w:tcPr>
            <w:tcW w:w="7110" w:type="dxa"/>
            <w:gridSpan w:val="2"/>
          </w:tcPr>
          <w:p w:rsidR="009522D9" w:rsidRDefault="00EF663A" w:rsidP="00CF77F9">
            <w:pPr>
              <w:pStyle w:val="ListParagraph"/>
              <w:ind w:left="72"/>
              <w:rPr>
                <w:bCs/>
              </w:rPr>
            </w:pPr>
            <w:r w:rsidRPr="00EF663A">
              <w:rPr>
                <w:bCs/>
              </w:rPr>
              <w:t>Network security and architecture assessment completed.</w:t>
            </w:r>
          </w:p>
        </w:tc>
      </w:tr>
      <w:tr w:rsidR="009522D9" w:rsidTr="00CF77F9">
        <w:tc>
          <w:tcPr>
            <w:tcW w:w="1710" w:type="dxa"/>
          </w:tcPr>
          <w:p w:rsidR="009522D9" w:rsidRDefault="00EF663A" w:rsidP="00CF77F9">
            <w:pPr>
              <w:pStyle w:val="ListParagraph"/>
              <w:ind w:left="90"/>
              <w:rPr>
                <w:bCs/>
              </w:rPr>
            </w:pPr>
            <w:r>
              <w:rPr>
                <w:bCs/>
              </w:rPr>
              <w:t>Plan for FY2015</w:t>
            </w:r>
          </w:p>
        </w:tc>
        <w:tc>
          <w:tcPr>
            <w:tcW w:w="7110" w:type="dxa"/>
            <w:gridSpan w:val="2"/>
          </w:tcPr>
          <w:p w:rsidR="00EF663A" w:rsidRPr="00EF663A" w:rsidRDefault="00EF663A" w:rsidP="00AB7BDC">
            <w:pPr>
              <w:pStyle w:val="ListParagraph"/>
              <w:numPr>
                <w:ilvl w:val="0"/>
                <w:numId w:val="48"/>
              </w:numPr>
              <w:rPr>
                <w:bCs/>
              </w:rPr>
            </w:pPr>
            <w:r w:rsidRPr="00EF663A">
              <w:rPr>
                <w:bCs/>
              </w:rPr>
              <w:t>Develop an estimated budget for the upgrade project.</w:t>
            </w:r>
          </w:p>
          <w:p w:rsidR="00EF663A" w:rsidRPr="00EF663A" w:rsidRDefault="00EF663A" w:rsidP="00AB7BDC">
            <w:pPr>
              <w:pStyle w:val="ListParagraph"/>
              <w:numPr>
                <w:ilvl w:val="0"/>
                <w:numId w:val="48"/>
              </w:numPr>
              <w:rPr>
                <w:bCs/>
              </w:rPr>
            </w:pPr>
            <w:r w:rsidRPr="00EF663A">
              <w:rPr>
                <w:bCs/>
              </w:rPr>
              <w:t>Secure centralized funding.</w:t>
            </w:r>
          </w:p>
          <w:p w:rsidR="009522D9" w:rsidRPr="00EF663A" w:rsidRDefault="00EF663A" w:rsidP="00AB7BDC">
            <w:pPr>
              <w:pStyle w:val="ListParagraph"/>
              <w:numPr>
                <w:ilvl w:val="0"/>
                <w:numId w:val="48"/>
              </w:numPr>
              <w:rPr>
                <w:bCs/>
              </w:rPr>
            </w:pPr>
            <w:r w:rsidRPr="00EF663A">
              <w:rPr>
                <w:bCs/>
              </w:rPr>
              <w:t>Begin implementation planning for the upgrade.</w:t>
            </w:r>
          </w:p>
        </w:tc>
      </w:tr>
      <w:tr w:rsidR="009522D9" w:rsidTr="00A12C01">
        <w:tc>
          <w:tcPr>
            <w:tcW w:w="1710" w:type="dxa"/>
          </w:tcPr>
          <w:p w:rsidR="009522D9" w:rsidRDefault="009522D9" w:rsidP="00CF77F9">
            <w:pPr>
              <w:pStyle w:val="ListParagraph"/>
              <w:ind w:left="90"/>
              <w:rPr>
                <w:bCs/>
              </w:rPr>
            </w:pPr>
            <w:r>
              <w:rPr>
                <w:bCs/>
              </w:rPr>
              <w:t>Performance Metric</w:t>
            </w:r>
          </w:p>
        </w:tc>
        <w:tc>
          <w:tcPr>
            <w:tcW w:w="3240" w:type="dxa"/>
          </w:tcPr>
          <w:p w:rsidR="009522D9" w:rsidRDefault="009522D9" w:rsidP="00CF77F9">
            <w:pPr>
              <w:pStyle w:val="ListParagraph"/>
              <w:ind w:left="72"/>
              <w:rPr>
                <w:bCs/>
              </w:rPr>
            </w:pPr>
            <w:r>
              <w:rPr>
                <w:bCs/>
              </w:rPr>
              <w:t>Percentage of</w:t>
            </w:r>
            <w:r w:rsidR="00EF663A">
              <w:rPr>
                <w:bCs/>
              </w:rPr>
              <w:t xml:space="preserve"> campus</w:t>
            </w:r>
            <w:r>
              <w:rPr>
                <w:bCs/>
              </w:rPr>
              <w:t xml:space="preserve"> </w:t>
            </w:r>
            <w:r w:rsidR="00EF663A" w:rsidRPr="00EF663A">
              <w:rPr>
                <w:bCs/>
              </w:rPr>
              <w:t>subnets that have been converted to the new architecture.</w:t>
            </w:r>
          </w:p>
        </w:tc>
        <w:tc>
          <w:tcPr>
            <w:tcW w:w="3870" w:type="dxa"/>
          </w:tcPr>
          <w:p w:rsidR="009522D9" w:rsidRDefault="009522D9" w:rsidP="009C4783">
            <w:pPr>
              <w:pStyle w:val="ListParagraph"/>
              <w:ind w:left="153"/>
              <w:rPr>
                <w:bCs/>
              </w:rPr>
            </w:pPr>
            <w:r>
              <w:rPr>
                <w:bCs/>
              </w:rPr>
              <w:t xml:space="preserve">Awaiting </w:t>
            </w:r>
            <w:r w:rsidR="009C4783">
              <w:rPr>
                <w:bCs/>
              </w:rPr>
              <w:t>budget development and funding approval.</w:t>
            </w:r>
          </w:p>
        </w:tc>
      </w:tr>
    </w:tbl>
    <w:p w:rsidR="00102155" w:rsidRDefault="00102155">
      <w:pPr>
        <w:pStyle w:val="ListParagraph"/>
        <w:ind w:left="1260" w:hanging="180"/>
      </w:pPr>
    </w:p>
    <w:p w:rsidR="009522D9" w:rsidRDefault="009522D9" w:rsidP="009522D9">
      <w:pPr>
        <w:pStyle w:val="ListParagraph"/>
        <w:ind w:left="1260" w:hanging="180"/>
      </w:pPr>
      <w:r>
        <w:rPr>
          <w:b/>
          <w:bCs/>
        </w:rPr>
        <w:t xml:space="preserve">3. Action Plan # FY14-2.1.3 Implement IPV6 on the university network. </w:t>
      </w:r>
      <w:r>
        <w:t xml:space="preserve"> The NAU network currently uses IP version 4 (IPV4).  IP version 6 (IPV6) has been available for many years but the current world wide adoption rate is very low.  There is no critical need to move to IPV6 soon but eventually there will be some reason that we will need to run IPV6.  Therefore it is prudent to begin the planning and implementation of IPV6 now.  The responsible party for this action plan will be the ITS Network and Telecommunications Services group.  This action plan will likely span three to five fiscal years with funding coming from ITS local funding for networking and communications.  </w:t>
      </w:r>
      <w:r w:rsidR="00374047">
        <w:t>The</w:t>
      </w:r>
      <w:r>
        <w:t xml:space="preserve"> performance measure is that we have IPV6 implemented at our network border before the United States adoption rate is 50% and internally before it reaches 70%.</w:t>
      </w:r>
    </w:p>
    <w:tbl>
      <w:tblPr>
        <w:tblStyle w:val="TableGrid"/>
        <w:tblW w:w="0" w:type="auto"/>
        <w:tblInd w:w="558" w:type="dxa"/>
        <w:tblLook w:val="04A0" w:firstRow="1" w:lastRow="0" w:firstColumn="1" w:lastColumn="0" w:noHBand="0" w:noVBand="1"/>
      </w:tblPr>
      <w:tblGrid>
        <w:gridCol w:w="1709"/>
        <w:gridCol w:w="2971"/>
        <w:gridCol w:w="4112"/>
      </w:tblGrid>
      <w:tr w:rsidR="009522D9" w:rsidTr="00EF663A">
        <w:trPr>
          <w:trHeight w:val="737"/>
        </w:trPr>
        <w:tc>
          <w:tcPr>
            <w:tcW w:w="1710" w:type="dxa"/>
          </w:tcPr>
          <w:p w:rsidR="009522D9" w:rsidRDefault="00EF663A" w:rsidP="00CF77F9">
            <w:pPr>
              <w:pStyle w:val="ListParagraph"/>
              <w:ind w:left="90"/>
              <w:rPr>
                <w:bCs/>
              </w:rPr>
            </w:pPr>
            <w:r>
              <w:rPr>
                <w:bCs/>
              </w:rPr>
              <w:t>Accomplished in FY2014</w:t>
            </w:r>
          </w:p>
        </w:tc>
        <w:tc>
          <w:tcPr>
            <w:tcW w:w="7110" w:type="dxa"/>
            <w:gridSpan w:val="2"/>
          </w:tcPr>
          <w:p w:rsidR="009522D9" w:rsidRDefault="00EF663A" w:rsidP="00CF77F9">
            <w:pPr>
              <w:pStyle w:val="ListParagraph"/>
              <w:ind w:left="72"/>
              <w:rPr>
                <w:bCs/>
              </w:rPr>
            </w:pPr>
            <w:r w:rsidRPr="00EF663A">
              <w:rPr>
                <w:bCs/>
              </w:rPr>
              <w:t>Discussed combining at least some of the IPv6 implementation as part of the network upgrade plan that is listed above.</w:t>
            </w:r>
          </w:p>
        </w:tc>
      </w:tr>
      <w:tr w:rsidR="009522D9" w:rsidTr="007E475D">
        <w:trPr>
          <w:trHeight w:val="980"/>
        </w:trPr>
        <w:tc>
          <w:tcPr>
            <w:tcW w:w="1710" w:type="dxa"/>
          </w:tcPr>
          <w:p w:rsidR="009522D9" w:rsidRDefault="00EF663A" w:rsidP="00CF77F9">
            <w:pPr>
              <w:pStyle w:val="ListParagraph"/>
              <w:ind w:left="90"/>
              <w:rPr>
                <w:bCs/>
              </w:rPr>
            </w:pPr>
            <w:r>
              <w:rPr>
                <w:bCs/>
              </w:rPr>
              <w:t>Plan for FY2015</w:t>
            </w:r>
          </w:p>
        </w:tc>
        <w:tc>
          <w:tcPr>
            <w:tcW w:w="7110" w:type="dxa"/>
            <w:gridSpan w:val="2"/>
          </w:tcPr>
          <w:p w:rsidR="009522D9" w:rsidRDefault="009522D9" w:rsidP="00CF77F9">
            <w:pPr>
              <w:pStyle w:val="ListParagraph"/>
              <w:ind w:left="72"/>
              <w:rPr>
                <w:bCs/>
              </w:rPr>
            </w:pPr>
            <w:r>
              <w:rPr>
                <w:bCs/>
              </w:rPr>
              <w:t>Determine how IPV6 can be implemented at our network border and how it will interact with the Sun Corridor.  Create an estimated timeline for implementation at the network border and on the internal NAU network.</w:t>
            </w:r>
          </w:p>
        </w:tc>
      </w:tr>
      <w:tr w:rsidR="009522D9" w:rsidTr="00CF77F9">
        <w:tc>
          <w:tcPr>
            <w:tcW w:w="1710" w:type="dxa"/>
            <w:vMerge w:val="restart"/>
          </w:tcPr>
          <w:p w:rsidR="009522D9" w:rsidRDefault="009522D9" w:rsidP="00CF77F9">
            <w:pPr>
              <w:pStyle w:val="ListParagraph"/>
              <w:ind w:left="90"/>
              <w:rPr>
                <w:bCs/>
              </w:rPr>
            </w:pPr>
            <w:r>
              <w:rPr>
                <w:bCs/>
              </w:rPr>
              <w:t>Performance Metric</w:t>
            </w:r>
          </w:p>
        </w:tc>
        <w:tc>
          <w:tcPr>
            <w:tcW w:w="2979" w:type="dxa"/>
          </w:tcPr>
          <w:p w:rsidR="009522D9" w:rsidRDefault="009522D9" w:rsidP="00CF77F9">
            <w:pPr>
              <w:pStyle w:val="ListParagraph"/>
              <w:ind w:left="72"/>
              <w:rPr>
                <w:bCs/>
              </w:rPr>
            </w:pPr>
            <w:r>
              <w:rPr>
                <w:bCs/>
              </w:rPr>
              <w:t xml:space="preserve">Current US IPV6 adoption rate (according to </w:t>
            </w:r>
            <w:r w:rsidR="00DF3158">
              <w:rPr>
                <w:bCs/>
              </w:rPr>
              <w:t>Google</w:t>
            </w:r>
            <w:r>
              <w:rPr>
                <w:bCs/>
              </w:rPr>
              <w:t xml:space="preserve"> IPV6 statistics)</w:t>
            </w:r>
          </w:p>
        </w:tc>
        <w:tc>
          <w:tcPr>
            <w:tcW w:w="4131" w:type="dxa"/>
          </w:tcPr>
          <w:p w:rsidR="009522D9" w:rsidRDefault="00EF663A" w:rsidP="00CF77F9">
            <w:pPr>
              <w:pStyle w:val="ListParagraph"/>
              <w:ind w:left="153"/>
              <w:rPr>
                <w:bCs/>
              </w:rPr>
            </w:pPr>
            <w:r>
              <w:rPr>
                <w:bCs/>
              </w:rPr>
              <w:t>8.5</w:t>
            </w:r>
            <w:r w:rsidR="009522D9">
              <w:rPr>
                <w:bCs/>
              </w:rPr>
              <w:t>%</w:t>
            </w:r>
          </w:p>
        </w:tc>
      </w:tr>
      <w:tr w:rsidR="009522D9" w:rsidTr="00CF77F9">
        <w:tc>
          <w:tcPr>
            <w:tcW w:w="1710" w:type="dxa"/>
            <w:vMerge/>
          </w:tcPr>
          <w:p w:rsidR="009522D9" w:rsidRDefault="009522D9" w:rsidP="00CF77F9">
            <w:pPr>
              <w:pStyle w:val="ListParagraph"/>
              <w:ind w:left="90"/>
              <w:rPr>
                <w:bCs/>
              </w:rPr>
            </w:pPr>
          </w:p>
        </w:tc>
        <w:tc>
          <w:tcPr>
            <w:tcW w:w="2979" w:type="dxa"/>
          </w:tcPr>
          <w:p w:rsidR="009522D9" w:rsidRDefault="009522D9" w:rsidP="00CF77F9">
            <w:pPr>
              <w:pStyle w:val="ListParagraph"/>
              <w:ind w:left="72"/>
              <w:rPr>
                <w:bCs/>
              </w:rPr>
            </w:pPr>
            <w:r>
              <w:rPr>
                <w:bCs/>
              </w:rPr>
              <w:t>IPV6 implemented at border before 50%</w:t>
            </w:r>
          </w:p>
        </w:tc>
        <w:tc>
          <w:tcPr>
            <w:tcW w:w="4131" w:type="dxa"/>
          </w:tcPr>
          <w:p w:rsidR="009522D9" w:rsidRDefault="009522D9" w:rsidP="00CF77F9">
            <w:pPr>
              <w:pStyle w:val="ListParagraph"/>
              <w:ind w:left="153"/>
              <w:rPr>
                <w:bCs/>
              </w:rPr>
            </w:pPr>
          </w:p>
        </w:tc>
      </w:tr>
      <w:tr w:rsidR="009522D9" w:rsidTr="00CF77F9">
        <w:tc>
          <w:tcPr>
            <w:tcW w:w="1710" w:type="dxa"/>
            <w:vMerge/>
          </w:tcPr>
          <w:p w:rsidR="009522D9" w:rsidRDefault="009522D9" w:rsidP="00CF77F9">
            <w:pPr>
              <w:pStyle w:val="ListParagraph"/>
              <w:ind w:left="90"/>
              <w:rPr>
                <w:bCs/>
              </w:rPr>
            </w:pPr>
          </w:p>
        </w:tc>
        <w:tc>
          <w:tcPr>
            <w:tcW w:w="2979" w:type="dxa"/>
          </w:tcPr>
          <w:p w:rsidR="009522D9" w:rsidRDefault="009522D9" w:rsidP="00CF77F9">
            <w:pPr>
              <w:pStyle w:val="ListParagraph"/>
              <w:ind w:left="72"/>
              <w:rPr>
                <w:bCs/>
              </w:rPr>
            </w:pPr>
            <w:r>
              <w:rPr>
                <w:bCs/>
              </w:rPr>
              <w:t>IPV6 implemented internally before 70%</w:t>
            </w:r>
          </w:p>
        </w:tc>
        <w:tc>
          <w:tcPr>
            <w:tcW w:w="4131" w:type="dxa"/>
          </w:tcPr>
          <w:p w:rsidR="009522D9" w:rsidRDefault="009522D9" w:rsidP="00CF77F9">
            <w:pPr>
              <w:pStyle w:val="ListParagraph"/>
              <w:ind w:left="153"/>
              <w:rPr>
                <w:bCs/>
              </w:rPr>
            </w:pPr>
          </w:p>
        </w:tc>
      </w:tr>
    </w:tbl>
    <w:p w:rsidR="00102155" w:rsidRDefault="00102155" w:rsidP="007E475D"/>
    <w:p w:rsidR="00102155" w:rsidRDefault="00004196" w:rsidP="007A3060">
      <w:pPr>
        <w:pStyle w:val="ListParagraph"/>
        <w:numPr>
          <w:ilvl w:val="2"/>
          <w:numId w:val="6"/>
        </w:numPr>
        <w:ind w:left="900"/>
      </w:pPr>
      <w:r>
        <w:rPr>
          <w:b/>
          <w:bCs/>
        </w:rPr>
        <w:t>Goal #2.2  Fully implement and operate a highly reliable, secure, and robust wireless network on the Flagstaff Campus and at selected Extended Campuses locations</w:t>
      </w:r>
    </w:p>
    <w:p w:rsidR="00102155" w:rsidRDefault="00004196" w:rsidP="007A3060">
      <w:pPr>
        <w:pStyle w:val="ListParagraph"/>
        <w:numPr>
          <w:ilvl w:val="3"/>
          <w:numId w:val="6"/>
        </w:numPr>
        <w:ind w:left="1260" w:hanging="180"/>
        <w:rPr>
          <w:b/>
        </w:rPr>
      </w:pPr>
      <w:r>
        <w:rPr>
          <w:b/>
        </w:rPr>
        <w:t xml:space="preserve"> Action Plan # FY12-2.2.1 Upgrade and expand wireless networking deployments. </w:t>
      </w:r>
      <w:r>
        <w:rPr>
          <w:b/>
        </w:rPr>
        <w:br/>
      </w:r>
      <w:r>
        <w:t>To keep up with current technology, wireless speeds and student expectations the wireless network needs to be upgraded to 802.11n which is the latest WiFi standard.  The last wireless deployment did not cover all administrative buildings and left the Flagstaff campus at 85% of the buildings covered by wireless.  The contract with our current wireless vendor is due to expire in May of 2012.  In order to assure the best pricing and the selection of the best wireless technology fit an RFP process will be conducted during FY 2012.  Following that the Residence Hall Network (RESNET) will be upgraded to 802.11n to provide faster coverage.  The equipment removed from RESNET will be used in the remaining buildings that do not currently have wireless or have even older wireless technology. The current wireless deployment was funded out of the IT student fee.  It is anticipated that the 802.11n upgrade will also be funded from the IT student fee although alternate funding and partnerships with Residence Life will be considered.  It is anticipated that the 802.11n upgrade will begin in the summer of 2012.  Installation of the replaced equipment on the rest of the campus will follow.  A performance measure would be the percentage or number of residence halls covered by 802.11n WiFi.  A second performance measure would be the percentage or number of building and sites covered by any WiFi network.  The responsible party for this action plan is the ITS Network and Telecommunications Services group.  Funding is provided by the IT Student Fee with other options to be considered.</w:t>
      </w:r>
    </w:p>
    <w:p w:rsidR="00102155" w:rsidRDefault="00102155">
      <w:pPr>
        <w:pStyle w:val="ListParagraph"/>
        <w:ind w:left="1260"/>
        <w:rPr>
          <w:b/>
        </w:rPr>
      </w:pPr>
    </w:p>
    <w:tbl>
      <w:tblPr>
        <w:tblStyle w:val="TableGrid"/>
        <w:tblW w:w="0" w:type="auto"/>
        <w:tblInd w:w="558" w:type="dxa"/>
        <w:tblLook w:val="04A0" w:firstRow="1" w:lastRow="0" w:firstColumn="1" w:lastColumn="0" w:noHBand="0" w:noVBand="1"/>
      </w:tblPr>
      <w:tblGrid>
        <w:gridCol w:w="1619"/>
        <w:gridCol w:w="3059"/>
        <w:gridCol w:w="4114"/>
      </w:tblGrid>
      <w:tr w:rsidR="00102155" w:rsidTr="00A91CDC">
        <w:tc>
          <w:tcPr>
            <w:tcW w:w="1620" w:type="dxa"/>
          </w:tcPr>
          <w:p w:rsidR="00102155" w:rsidRDefault="004B1C60">
            <w:pPr>
              <w:pStyle w:val="ListParagraph"/>
              <w:ind w:left="0"/>
              <w:rPr>
                <w:bCs/>
              </w:rPr>
            </w:pPr>
            <w:r>
              <w:rPr>
                <w:bCs/>
              </w:rPr>
              <w:t>Accomplished in FY2014</w:t>
            </w:r>
          </w:p>
        </w:tc>
        <w:tc>
          <w:tcPr>
            <w:tcW w:w="7200" w:type="dxa"/>
            <w:gridSpan w:val="2"/>
          </w:tcPr>
          <w:p w:rsidR="00102155" w:rsidRPr="004B1C60" w:rsidRDefault="007E6B40" w:rsidP="00AB7BDC">
            <w:pPr>
              <w:pStyle w:val="ListParagraph"/>
              <w:numPr>
                <w:ilvl w:val="0"/>
                <w:numId w:val="47"/>
              </w:numPr>
              <w:rPr>
                <w:rFonts w:cs="Arial"/>
                <w:bCs/>
              </w:rPr>
            </w:pPr>
            <w:r>
              <w:rPr>
                <w:rFonts w:cs="Arial"/>
                <w:bCs/>
              </w:rPr>
              <w:t xml:space="preserve">Completed </w:t>
            </w:r>
            <w:r w:rsidRPr="004B1C60">
              <w:rPr>
                <w:rFonts w:cs="Arial"/>
                <w:bCs/>
              </w:rPr>
              <w:t>Administrative buildings.</w:t>
            </w:r>
          </w:p>
        </w:tc>
      </w:tr>
      <w:tr w:rsidR="00102155" w:rsidTr="00A91CDC">
        <w:tc>
          <w:tcPr>
            <w:tcW w:w="1620" w:type="dxa"/>
          </w:tcPr>
          <w:p w:rsidR="00102155" w:rsidRDefault="004B1C60">
            <w:pPr>
              <w:pStyle w:val="ListParagraph"/>
              <w:ind w:left="0"/>
              <w:rPr>
                <w:bCs/>
              </w:rPr>
            </w:pPr>
            <w:r>
              <w:rPr>
                <w:bCs/>
              </w:rPr>
              <w:t>Plan for FY2015</w:t>
            </w:r>
          </w:p>
        </w:tc>
        <w:tc>
          <w:tcPr>
            <w:tcW w:w="7200" w:type="dxa"/>
            <w:gridSpan w:val="2"/>
          </w:tcPr>
          <w:p w:rsidR="00102155" w:rsidRDefault="004B1C60" w:rsidP="004B1C60">
            <w:pPr>
              <w:pStyle w:val="ListParagraph"/>
              <w:ind w:left="0"/>
              <w:rPr>
                <w:bCs/>
              </w:rPr>
            </w:pPr>
            <w:r>
              <w:rPr>
                <w:rFonts w:cs="Arial"/>
                <w:bCs/>
              </w:rPr>
              <w:t>Project completed.</w:t>
            </w:r>
          </w:p>
        </w:tc>
      </w:tr>
      <w:tr w:rsidR="00102155" w:rsidTr="00A91CDC">
        <w:trPr>
          <w:trHeight w:val="344"/>
        </w:trPr>
        <w:tc>
          <w:tcPr>
            <w:tcW w:w="1620" w:type="dxa"/>
            <w:vMerge w:val="restart"/>
          </w:tcPr>
          <w:p w:rsidR="00102155" w:rsidRDefault="00004196">
            <w:pPr>
              <w:pStyle w:val="ListParagraph"/>
              <w:ind w:left="0"/>
              <w:rPr>
                <w:bCs/>
              </w:rPr>
            </w:pPr>
            <w:r>
              <w:rPr>
                <w:bCs/>
              </w:rPr>
              <w:t>Performance Metric</w:t>
            </w:r>
          </w:p>
        </w:tc>
        <w:tc>
          <w:tcPr>
            <w:tcW w:w="3069" w:type="dxa"/>
          </w:tcPr>
          <w:p w:rsidR="00102155" w:rsidRDefault="00004196">
            <w:pPr>
              <w:pStyle w:val="ListParagraph"/>
              <w:ind w:left="0"/>
              <w:rPr>
                <w:bCs/>
              </w:rPr>
            </w:pPr>
            <w:r>
              <w:rPr>
                <w:bCs/>
              </w:rPr>
              <w:t>All Residence Halls have 802.11n coverage.</w:t>
            </w:r>
          </w:p>
        </w:tc>
        <w:tc>
          <w:tcPr>
            <w:tcW w:w="4131" w:type="dxa"/>
          </w:tcPr>
          <w:p w:rsidR="00102155" w:rsidRDefault="007E6B40">
            <w:pPr>
              <w:pStyle w:val="ListParagraph"/>
              <w:ind w:left="0"/>
              <w:rPr>
                <w:bCs/>
              </w:rPr>
            </w:pPr>
            <w:r>
              <w:rPr>
                <w:bCs/>
              </w:rPr>
              <w:t>10</w:t>
            </w:r>
            <w:r w:rsidR="00004196">
              <w:rPr>
                <w:bCs/>
              </w:rPr>
              <w:t>0% Completed.</w:t>
            </w:r>
          </w:p>
        </w:tc>
      </w:tr>
      <w:tr w:rsidR="00102155" w:rsidTr="00A91CDC">
        <w:trPr>
          <w:trHeight w:val="343"/>
        </w:trPr>
        <w:tc>
          <w:tcPr>
            <w:tcW w:w="1620" w:type="dxa"/>
            <w:vMerge/>
          </w:tcPr>
          <w:p w:rsidR="00102155" w:rsidRDefault="00102155">
            <w:pPr>
              <w:pStyle w:val="ListParagraph"/>
              <w:ind w:left="0"/>
              <w:rPr>
                <w:bCs/>
              </w:rPr>
            </w:pPr>
          </w:p>
        </w:tc>
        <w:tc>
          <w:tcPr>
            <w:tcW w:w="3069" w:type="dxa"/>
          </w:tcPr>
          <w:p w:rsidR="00102155" w:rsidRDefault="00004196">
            <w:pPr>
              <w:pStyle w:val="ListParagraph"/>
              <w:ind w:left="0"/>
              <w:rPr>
                <w:bCs/>
              </w:rPr>
            </w:pPr>
            <w:r>
              <w:rPr>
                <w:bCs/>
              </w:rPr>
              <w:t>All appropriate campus buildings have some kind of wireless capability.</w:t>
            </w:r>
          </w:p>
        </w:tc>
        <w:tc>
          <w:tcPr>
            <w:tcW w:w="4131" w:type="dxa"/>
          </w:tcPr>
          <w:p w:rsidR="00102155" w:rsidRDefault="004B1C60">
            <w:pPr>
              <w:pStyle w:val="ListParagraph"/>
              <w:ind w:left="0"/>
              <w:rPr>
                <w:bCs/>
              </w:rPr>
            </w:pPr>
            <w:r>
              <w:rPr>
                <w:bCs/>
              </w:rPr>
              <w:t>10</w:t>
            </w:r>
            <w:r w:rsidR="007E6B40">
              <w:rPr>
                <w:bCs/>
              </w:rPr>
              <w:t>0% complete.</w:t>
            </w:r>
          </w:p>
        </w:tc>
      </w:tr>
    </w:tbl>
    <w:p w:rsidR="00102155" w:rsidRDefault="00004196" w:rsidP="007A3060">
      <w:pPr>
        <w:pStyle w:val="ListParagraph"/>
        <w:numPr>
          <w:ilvl w:val="2"/>
          <w:numId w:val="6"/>
        </w:numPr>
        <w:ind w:left="900"/>
      </w:pPr>
      <w:r>
        <w:rPr>
          <w:b/>
        </w:rPr>
        <w:t xml:space="preserve">Goal #2.3 </w:t>
      </w:r>
      <w:r>
        <w:rPr>
          <w:b/>
          <w:bCs/>
        </w:rPr>
        <w:t xml:space="preserve">Provide a highly reliable, secure and robust server environment for ITS and key university systems. </w:t>
      </w:r>
      <w:r>
        <w:t>During the summer 2007 a very strong rain storm caused a flood of a network and computing room on south campus destroying many pieces of equipment including the primary data backup system for IT systems.  This left NAU extremely susceptible to a loss of critical data.  About a month later construction</w:t>
      </w:r>
      <w:r w:rsidR="00374047">
        <w:t xml:space="preserve"> of</w:t>
      </w:r>
      <w:r>
        <w:t xml:space="preserve"> the new dining facility on north campus interrupted power to the main IT</w:t>
      </w:r>
      <w:r w:rsidR="00374047">
        <w:t>S</w:t>
      </w:r>
      <w:r>
        <w:t xml:space="preserve"> building and several other buildings housing critical IT services including the dining card system.  These service interruptions brought attention to the need to provide highly reliable secure and robust environments to house critical IT systems.  ITS has since purchased a replacement tape backup system and </w:t>
      </w:r>
      <w:r w:rsidR="00374047">
        <w:t>implemented</w:t>
      </w:r>
      <w:r>
        <w:t xml:space="preserve"> other measures to protect critical systems but more work needs to be done protect our key systems and provide maximum availability.</w:t>
      </w:r>
    </w:p>
    <w:p w:rsidR="00102155" w:rsidRDefault="00004196" w:rsidP="007A3060">
      <w:pPr>
        <w:pStyle w:val="ListParagraph"/>
        <w:numPr>
          <w:ilvl w:val="3"/>
          <w:numId w:val="6"/>
        </w:numPr>
        <w:ind w:left="1260" w:hanging="180"/>
      </w:pPr>
      <w:r>
        <w:rPr>
          <w:b/>
        </w:rPr>
        <w:t xml:space="preserve"> Action Plan #FY08-2.3.2 Centralize Campus Administrative Servers: Move servers for key university systems to ITS computer room co-location room or hosted offsite. </w:t>
      </w:r>
      <w:r>
        <w:t>This Action Plan has been adjusted for FY 2011-2012 to accommodate increased use of hosted services and focus more on applications instead of individual servers.  Decentralizing critical IT systems in multiple locations across campus decreases reliability, security and cost effectiveness.  Therefore</w:t>
      </w:r>
      <w:r w:rsidR="00724D65">
        <w:t>,</w:t>
      </w:r>
      <w:r>
        <w:t xml:space="preserve"> ITS has begun an effort to identify where critical IT systems  are housed and ensure that they are in a secure, reliable and cost effective location.  ITS will work with the administrators of those systems</w:t>
      </w:r>
      <w:r w:rsidR="00724D65">
        <w:t xml:space="preserve"> to</w:t>
      </w:r>
      <w:r>
        <w:t xml:space="preserve"> provide space, power and networking access in the main ITS computer room or co-location room.  ITS will also work with administrators of systems to have those systems hosted offsite when appropriate. The responsible parties for this plan are the ITS Computing and Communication Systems group and the Enterprise Information Solutions group.  No additional funding is required for this plan.</w:t>
      </w:r>
    </w:p>
    <w:tbl>
      <w:tblPr>
        <w:tblStyle w:val="TableGrid"/>
        <w:tblW w:w="0" w:type="auto"/>
        <w:tblInd w:w="558" w:type="dxa"/>
        <w:tblLook w:val="04A0" w:firstRow="1" w:lastRow="0" w:firstColumn="1" w:lastColumn="0" w:noHBand="0" w:noVBand="1"/>
      </w:tblPr>
      <w:tblGrid>
        <w:gridCol w:w="1619"/>
        <w:gridCol w:w="3856"/>
        <w:gridCol w:w="3317"/>
      </w:tblGrid>
      <w:tr w:rsidR="00102155" w:rsidTr="00A91CDC">
        <w:tc>
          <w:tcPr>
            <w:tcW w:w="1620" w:type="dxa"/>
          </w:tcPr>
          <w:p w:rsidR="00102155" w:rsidRDefault="00C35AF8">
            <w:pPr>
              <w:pStyle w:val="ListParagraph"/>
              <w:ind w:left="0"/>
              <w:rPr>
                <w:bCs/>
              </w:rPr>
            </w:pPr>
            <w:r>
              <w:rPr>
                <w:bCs/>
              </w:rPr>
              <w:t>A</w:t>
            </w:r>
            <w:r w:rsidR="002615A7">
              <w:rPr>
                <w:bCs/>
              </w:rPr>
              <w:t>ccomplished in FY2014</w:t>
            </w:r>
          </w:p>
        </w:tc>
        <w:tc>
          <w:tcPr>
            <w:tcW w:w="7200" w:type="dxa"/>
            <w:gridSpan w:val="2"/>
          </w:tcPr>
          <w:p w:rsidR="00102155" w:rsidRDefault="002615A7">
            <w:pPr>
              <w:pStyle w:val="ListParagraph"/>
              <w:ind w:left="0"/>
              <w:rPr>
                <w:bCs/>
              </w:rPr>
            </w:pPr>
            <w:r w:rsidRPr="002615A7">
              <w:rPr>
                <w:bCs/>
              </w:rPr>
              <w:t>Three additional racks of research computing servers and storage have been moved into the co-location room.  The Library, College of Education, CEFNS, and the Center for International Education all moved equipment into the co-location room.</w:t>
            </w:r>
          </w:p>
        </w:tc>
      </w:tr>
      <w:tr w:rsidR="00102155" w:rsidTr="00A91CDC">
        <w:tc>
          <w:tcPr>
            <w:tcW w:w="1620" w:type="dxa"/>
          </w:tcPr>
          <w:p w:rsidR="00102155" w:rsidRDefault="002615A7">
            <w:pPr>
              <w:pStyle w:val="ListParagraph"/>
              <w:ind w:left="0"/>
              <w:rPr>
                <w:bCs/>
              </w:rPr>
            </w:pPr>
            <w:r>
              <w:rPr>
                <w:bCs/>
              </w:rPr>
              <w:t>Plan for FY2015</w:t>
            </w:r>
          </w:p>
        </w:tc>
        <w:tc>
          <w:tcPr>
            <w:tcW w:w="7200" w:type="dxa"/>
            <w:gridSpan w:val="2"/>
          </w:tcPr>
          <w:p w:rsidR="00102155" w:rsidRDefault="00004196">
            <w:pPr>
              <w:pStyle w:val="ListParagraph"/>
              <w:ind w:left="0"/>
              <w:rPr>
                <w:bCs/>
              </w:rPr>
            </w:pPr>
            <w:r>
              <w:rPr>
                <w:bCs/>
              </w:rPr>
              <w:t>Continue to advertise our co-location services.  Work with campus departments and administrators to determine their needs and accommodate them in the co-location room when feasible.  The current budget climate will continue to limit the number of areas willing to move into the co-location room. Identify the critical administrative systems used at the university and create an inventory of those systems including where the system is hosted.</w:t>
            </w:r>
          </w:p>
        </w:tc>
      </w:tr>
      <w:tr w:rsidR="00102155" w:rsidTr="006755AC">
        <w:tc>
          <w:tcPr>
            <w:tcW w:w="1620" w:type="dxa"/>
          </w:tcPr>
          <w:p w:rsidR="00102155" w:rsidRDefault="00004196">
            <w:pPr>
              <w:pStyle w:val="ListParagraph"/>
              <w:ind w:left="0"/>
              <w:rPr>
                <w:bCs/>
              </w:rPr>
            </w:pPr>
            <w:r>
              <w:rPr>
                <w:bCs/>
              </w:rPr>
              <w:t>Performance Metric</w:t>
            </w:r>
          </w:p>
        </w:tc>
        <w:tc>
          <w:tcPr>
            <w:tcW w:w="3870" w:type="dxa"/>
          </w:tcPr>
          <w:p w:rsidR="00102155" w:rsidRDefault="00004196" w:rsidP="00C84532">
            <w:pPr>
              <w:pStyle w:val="ListParagraph"/>
              <w:ind w:left="72"/>
              <w:rPr>
                <w:bCs/>
              </w:rPr>
            </w:pPr>
            <w:r>
              <w:rPr>
                <w:bCs/>
              </w:rPr>
              <w:t>Counts of the hosting locations for administrative systems. The number of departmental systems should go to zero. Will also count number of non-critical systems hosted in the departments.</w:t>
            </w:r>
          </w:p>
        </w:tc>
        <w:tc>
          <w:tcPr>
            <w:tcW w:w="3330" w:type="dxa"/>
          </w:tcPr>
          <w:p w:rsidR="00102155" w:rsidRDefault="00004196">
            <w:pPr>
              <w:pStyle w:val="ListParagraph"/>
              <w:ind w:left="0"/>
              <w:rPr>
                <w:bCs/>
              </w:rPr>
            </w:pPr>
            <w:r>
              <w:rPr>
                <w:bCs/>
              </w:rPr>
              <w:t>Awaiting inventory results.</w:t>
            </w:r>
          </w:p>
        </w:tc>
      </w:tr>
    </w:tbl>
    <w:p w:rsidR="00102155" w:rsidRDefault="00004196" w:rsidP="007A3060">
      <w:pPr>
        <w:pStyle w:val="ListParagraph"/>
        <w:numPr>
          <w:ilvl w:val="2"/>
          <w:numId w:val="6"/>
        </w:numPr>
        <w:ind w:left="900"/>
        <w:rPr>
          <w:b/>
        </w:rPr>
      </w:pPr>
      <w:r>
        <w:rPr>
          <w:b/>
          <w:bCs/>
        </w:rPr>
        <w:t>Goal #2.4 Provide highly reliable, secure and robust centralized IT services.</w:t>
      </w:r>
    </w:p>
    <w:p w:rsidR="00102155" w:rsidRDefault="00004196" w:rsidP="007A3060">
      <w:pPr>
        <w:pStyle w:val="ListParagraph"/>
        <w:numPr>
          <w:ilvl w:val="3"/>
          <w:numId w:val="6"/>
        </w:numPr>
        <w:ind w:left="1260" w:hanging="180"/>
        <w:rPr>
          <w:b/>
        </w:rPr>
      </w:pPr>
      <w:r>
        <w:rPr>
          <w:b/>
        </w:rPr>
        <w:t xml:space="preserve"> Action Plan # FY12-2.4.1 Consolidate and improve voicemail service by providing only one voicemail system. </w:t>
      </w:r>
      <w:r>
        <w:t>When the Microsoft Office Communication Server and Microsoft Exchange Unified Messaging (Exchange UM) servers were implemented in 2009 they provided a second voicemail system in addition to our traditional voicemail system.  At the time</w:t>
      </w:r>
      <w:r w:rsidR="00724D65">
        <w:t>,</w:t>
      </w:r>
      <w:r>
        <w:t xml:space="preserve"> Exchange UM was considered too much of a risk to be used as the primary voicemail system.  Since that time ITS experience with Exchange UM has increased and the product has matured.  Recent surveys of faculty and staff have shown some dissatisfaction with the traditional voicemail system.  In order to improve efficiency and service</w:t>
      </w:r>
      <w:r w:rsidR="00724D65">
        <w:t>,</w:t>
      </w:r>
      <w:r>
        <w:t xml:space="preserve"> ITS should consider migrating to just one voicemail system which would be Exchange UM.  No additional funding is required to implement this plan.   A performance metric would be the percentage of mail boxes and voicemail applications hosted on Exchange UM. </w:t>
      </w:r>
    </w:p>
    <w:tbl>
      <w:tblPr>
        <w:tblStyle w:val="TableGrid"/>
        <w:tblW w:w="0" w:type="auto"/>
        <w:tblInd w:w="558" w:type="dxa"/>
        <w:tblLook w:val="04A0" w:firstRow="1" w:lastRow="0" w:firstColumn="1" w:lastColumn="0" w:noHBand="0" w:noVBand="1"/>
      </w:tblPr>
      <w:tblGrid>
        <w:gridCol w:w="1619"/>
        <w:gridCol w:w="3059"/>
        <w:gridCol w:w="4114"/>
      </w:tblGrid>
      <w:tr w:rsidR="00102155" w:rsidTr="00647AC7">
        <w:tc>
          <w:tcPr>
            <w:tcW w:w="1620" w:type="dxa"/>
          </w:tcPr>
          <w:p w:rsidR="00102155" w:rsidRDefault="002615A7">
            <w:pPr>
              <w:pStyle w:val="ListParagraph"/>
              <w:ind w:left="0"/>
              <w:rPr>
                <w:bCs/>
              </w:rPr>
            </w:pPr>
            <w:r>
              <w:rPr>
                <w:bCs/>
              </w:rPr>
              <w:t>Accomplished in FY2014</w:t>
            </w:r>
          </w:p>
        </w:tc>
        <w:tc>
          <w:tcPr>
            <w:tcW w:w="7200" w:type="dxa"/>
            <w:gridSpan w:val="2"/>
          </w:tcPr>
          <w:p w:rsidR="00102155" w:rsidRDefault="002615A7">
            <w:pPr>
              <w:pStyle w:val="ListParagraph"/>
              <w:ind w:left="0"/>
              <w:rPr>
                <w:bCs/>
              </w:rPr>
            </w:pPr>
            <w:r w:rsidRPr="002615A7">
              <w:rPr>
                <w:rFonts w:cs="Arial"/>
                <w:bCs/>
              </w:rPr>
              <w:t>Completed the migration of all user mailboxes.  Decided to make migration of voicemail application part of the PBX replacement project.  We will migrate department voicemail applications at the same time that we migrate them from PBX to Lync phones.  Staff received some training on how to configure voicemail applications.</w:t>
            </w:r>
          </w:p>
        </w:tc>
      </w:tr>
      <w:tr w:rsidR="00102155" w:rsidTr="00647AC7">
        <w:tc>
          <w:tcPr>
            <w:tcW w:w="1620" w:type="dxa"/>
          </w:tcPr>
          <w:p w:rsidR="00102155" w:rsidRDefault="002615A7">
            <w:pPr>
              <w:pStyle w:val="ListParagraph"/>
              <w:ind w:left="0"/>
              <w:rPr>
                <w:bCs/>
              </w:rPr>
            </w:pPr>
            <w:r>
              <w:rPr>
                <w:bCs/>
              </w:rPr>
              <w:t>Plan for FY2015</w:t>
            </w:r>
          </w:p>
        </w:tc>
        <w:tc>
          <w:tcPr>
            <w:tcW w:w="7200" w:type="dxa"/>
            <w:gridSpan w:val="2"/>
          </w:tcPr>
          <w:p w:rsidR="00102155" w:rsidRDefault="002615A7">
            <w:pPr>
              <w:pStyle w:val="ListParagraph"/>
              <w:ind w:left="0"/>
              <w:rPr>
                <w:bCs/>
              </w:rPr>
            </w:pPr>
            <w:r w:rsidRPr="002615A7">
              <w:rPr>
                <w:rFonts w:cs="Arial"/>
                <w:bCs/>
              </w:rPr>
              <w:t>Migrate voicemail application as we migrate departments to Lync.</w:t>
            </w:r>
          </w:p>
        </w:tc>
      </w:tr>
      <w:tr w:rsidR="00102155" w:rsidTr="00647AC7">
        <w:tc>
          <w:tcPr>
            <w:tcW w:w="1620" w:type="dxa"/>
          </w:tcPr>
          <w:p w:rsidR="00102155" w:rsidRDefault="00004196">
            <w:pPr>
              <w:pStyle w:val="ListParagraph"/>
              <w:ind w:left="0"/>
              <w:rPr>
                <w:bCs/>
              </w:rPr>
            </w:pPr>
            <w:r>
              <w:rPr>
                <w:bCs/>
              </w:rPr>
              <w:t>Performance Metric</w:t>
            </w:r>
          </w:p>
        </w:tc>
        <w:tc>
          <w:tcPr>
            <w:tcW w:w="3069" w:type="dxa"/>
          </w:tcPr>
          <w:p w:rsidR="00102155" w:rsidRDefault="00004196">
            <w:pPr>
              <w:pStyle w:val="ListParagraph"/>
              <w:ind w:left="0"/>
              <w:rPr>
                <w:bCs/>
              </w:rPr>
            </w:pPr>
            <w:r>
              <w:rPr>
                <w:bCs/>
              </w:rPr>
              <w:t>Percentage of voicemail boxes and applications that are host</w:t>
            </w:r>
            <w:r w:rsidR="00C35AF8">
              <w:rPr>
                <w:bCs/>
              </w:rPr>
              <w:t>ed</w:t>
            </w:r>
            <w:r>
              <w:rPr>
                <w:bCs/>
              </w:rPr>
              <w:t xml:space="preserve"> on Exchange UM.</w:t>
            </w:r>
          </w:p>
        </w:tc>
        <w:tc>
          <w:tcPr>
            <w:tcW w:w="4131" w:type="dxa"/>
          </w:tcPr>
          <w:p w:rsidR="007E6B40" w:rsidRDefault="002615A7" w:rsidP="007E6B40">
            <w:pPr>
              <w:pStyle w:val="ListParagraph"/>
              <w:ind w:left="0"/>
              <w:rPr>
                <w:bCs/>
              </w:rPr>
            </w:pPr>
            <w:r>
              <w:rPr>
                <w:bCs/>
              </w:rPr>
              <w:t>10</w:t>
            </w:r>
            <w:r w:rsidR="007E6B40">
              <w:rPr>
                <w:bCs/>
              </w:rPr>
              <w:t>0% of user mailboxes converted</w:t>
            </w:r>
          </w:p>
          <w:p w:rsidR="00102155" w:rsidRDefault="007E6B40" w:rsidP="007E6B40">
            <w:pPr>
              <w:pStyle w:val="ListParagraph"/>
              <w:ind w:left="0"/>
              <w:rPr>
                <w:bCs/>
              </w:rPr>
            </w:pPr>
            <w:r>
              <w:rPr>
                <w:bCs/>
              </w:rPr>
              <w:t>0% of department applications converted.</w:t>
            </w:r>
          </w:p>
        </w:tc>
      </w:tr>
    </w:tbl>
    <w:p w:rsidR="00C35AF8" w:rsidRDefault="00C35AF8" w:rsidP="00AB7BDC">
      <w:pPr>
        <w:pStyle w:val="ListParagraph"/>
        <w:numPr>
          <w:ilvl w:val="0"/>
          <w:numId w:val="20"/>
        </w:numPr>
        <w:rPr>
          <w:rFonts w:asciiTheme="minorHAnsi" w:hAnsiTheme="minorHAnsi"/>
        </w:rPr>
      </w:pPr>
      <w:r w:rsidRPr="00F72418">
        <w:rPr>
          <w:rFonts w:asciiTheme="minorHAnsi" w:hAnsiTheme="minorHAnsi"/>
          <w:b/>
        </w:rPr>
        <w:t>Action Plan #</w:t>
      </w:r>
      <w:r>
        <w:rPr>
          <w:rFonts w:asciiTheme="minorHAnsi" w:hAnsiTheme="minorHAnsi"/>
          <w:b/>
        </w:rPr>
        <w:t xml:space="preserve"> FY13</w:t>
      </w:r>
      <w:r w:rsidRPr="0090058F">
        <w:rPr>
          <w:rFonts w:asciiTheme="minorHAnsi" w:hAnsiTheme="minorHAnsi"/>
          <w:b/>
        </w:rPr>
        <w:t>-2.4.</w:t>
      </w:r>
      <w:r>
        <w:rPr>
          <w:rFonts w:asciiTheme="minorHAnsi" w:hAnsiTheme="minorHAnsi"/>
          <w:b/>
        </w:rPr>
        <w:t>2</w:t>
      </w:r>
      <w:r w:rsidRPr="0090058F">
        <w:rPr>
          <w:rFonts w:asciiTheme="minorHAnsi" w:hAnsiTheme="minorHAnsi"/>
          <w:b/>
        </w:rPr>
        <w:t xml:space="preserve"> </w:t>
      </w:r>
      <w:r>
        <w:rPr>
          <w:rFonts w:asciiTheme="minorHAnsi" w:hAnsiTheme="minorHAnsi"/>
          <w:b/>
        </w:rPr>
        <w:t>Implement disaster recover</w:t>
      </w:r>
      <w:r w:rsidR="00047B25">
        <w:rPr>
          <w:rFonts w:asciiTheme="minorHAnsi" w:hAnsiTheme="minorHAnsi"/>
          <w:b/>
        </w:rPr>
        <w:t>y</w:t>
      </w:r>
      <w:r>
        <w:rPr>
          <w:rFonts w:asciiTheme="minorHAnsi" w:hAnsiTheme="minorHAnsi"/>
          <w:b/>
        </w:rPr>
        <w:t xml:space="preserve"> and redundancy of key systems at the newly constructed north data center. </w:t>
      </w:r>
      <w:r>
        <w:rPr>
          <w:rFonts w:asciiTheme="minorHAnsi" w:hAnsiTheme="minorHAnsi"/>
        </w:rPr>
        <w:t>The upgrade of the north</w:t>
      </w:r>
      <w:r w:rsidR="00914CB3">
        <w:rPr>
          <w:rFonts w:asciiTheme="minorHAnsi" w:hAnsiTheme="minorHAnsi"/>
        </w:rPr>
        <w:t xml:space="preserve"> telecom node and completion of</w:t>
      </w:r>
      <w:r>
        <w:rPr>
          <w:rFonts w:asciiTheme="minorHAnsi" w:hAnsiTheme="minorHAnsi"/>
        </w:rPr>
        <w:t xml:space="preserve"> the adjacent computer room provides a disaster recovery site that the </w:t>
      </w:r>
      <w:r w:rsidR="00724D65">
        <w:rPr>
          <w:rFonts w:asciiTheme="minorHAnsi" w:hAnsiTheme="minorHAnsi"/>
        </w:rPr>
        <w:t>U</w:t>
      </w:r>
      <w:r>
        <w:rPr>
          <w:rFonts w:asciiTheme="minorHAnsi" w:hAnsiTheme="minorHAnsi"/>
        </w:rPr>
        <w:t xml:space="preserve">niversity previously did not have.   Faster recovery in the event of a disaster and loss of the main data center can be accomplished by installing equipment in the north data center now.  With proper planning and design this equipment </w:t>
      </w:r>
      <w:r w:rsidR="00047B25">
        <w:rPr>
          <w:rFonts w:asciiTheme="minorHAnsi" w:hAnsiTheme="minorHAnsi"/>
        </w:rPr>
        <w:t>c</w:t>
      </w:r>
      <w:r>
        <w:rPr>
          <w:rFonts w:asciiTheme="minorHAnsi" w:hAnsiTheme="minorHAnsi"/>
        </w:rPr>
        <w:t xml:space="preserve">an also provide additional redundancy for our critical production systems.  This action plan will identify the </w:t>
      </w:r>
      <w:r w:rsidR="00724D65">
        <w:rPr>
          <w:rFonts w:asciiTheme="minorHAnsi" w:hAnsiTheme="minorHAnsi"/>
        </w:rPr>
        <w:t>U</w:t>
      </w:r>
      <w:r w:rsidR="007B7CB9">
        <w:rPr>
          <w:rFonts w:asciiTheme="minorHAnsi" w:hAnsiTheme="minorHAnsi"/>
        </w:rPr>
        <w:t>niversity’s</w:t>
      </w:r>
      <w:r>
        <w:rPr>
          <w:rFonts w:asciiTheme="minorHAnsi" w:hAnsiTheme="minorHAnsi"/>
        </w:rPr>
        <w:t xml:space="preserve"> critical systems and networks and implement a way to have them running within 48 hours of loss of the main data center.  When possible equipment installed in the north data center will be used as part of our production environment to provide additional redundancy and capacity.  Periodic testing and rehearsals</w:t>
      </w:r>
      <w:r w:rsidR="00047B25">
        <w:rPr>
          <w:rFonts w:asciiTheme="minorHAnsi" w:hAnsiTheme="minorHAnsi"/>
        </w:rPr>
        <w:t xml:space="preserve"> of</w:t>
      </w:r>
      <w:r>
        <w:rPr>
          <w:rFonts w:asciiTheme="minorHAnsi" w:hAnsiTheme="minorHAnsi"/>
        </w:rPr>
        <w:t xml:space="preserve"> the disaster recovery plans will be performed.  This action plan will span multiple fiscal years.  Funding will come for ITS reserve and operating accounts.  Performance metrics will be the number of production systems implemented and that some disaster recovery rehearsal is performed at least once per year.</w:t>
      </w:r>
    </w:p>
    <w:tbl>
      <w:tblPr>
        <w:tblStyle w:val="TableGrid"/>
        <w:tblW w:w="0" w:type="auto"/>
        <w:tblInd w:w="558" w:type="dxa"/>
        <w:tblLook w:val="04A0" w:firstRow="1" w:lastRow="0" w:firstColumn="1" w:lastColumn="0" w:noHBand="0" w:noVBand="1"/>
      </w:tblPr>
      <w:tblGrid>
        <w:gridCol w:w="2818"/>
        <w:gridCol w:w="3776"/>
        <w:gridCol w:w="2198"/>
      </w:tblGrid>
      <w:tr w:rsidR="00C35AF8" w:rsidRPr="000B307F" w:rsidTr="003551D2">
        <w:tc>
          <w:tcPr>
            <w:tcW w:w="2880" w:type="dxa"/>
          </w:tcPr>
          <w:p w:rsidR="00C35AF8" w:rsidRDefault="007E6B40" w:rsidP="00C35AF8">
            <w:pPr>
              <w:pStyle w:val="ListParagraph"/>
              <w:ind w:left="0"/>
              <w:rPr>
                <w:rFonts w:cs="Arial"/>
                <w:bCs/>
              </w:rPr>
            </w:pPr>
            <w:r>
              <w:rPr>
                <w:rFonts w:cs="Arial"/>
                <w:bCs/>
              </w:rPr>
              <w:t>Accomplish</w:t>
            </w:r>
            <w:r w:rsidR="002615A7">
              <w:rPr>
                <w:rFonts w:cs="Arial"/>
                <w:bCs/>
              </w:rPr>
              <w:t>ed in FY2014</w:t>
            </w:r>
          </w:p>
        </w:tc>
        <w:tc>
          <w:tcPr>
            <w:tcW w:w="6138" w:type="dxa"/>
            <w:gridSpan w:val="2"/>
          </w:tcPr>
          <w:p w:rsidR="002615A7" w:rsidRDefault="002615A7" w:rsidP="00AB7BDC">
            <w:pPr>
              <w:pStyle w:val="ListParagraph"/>
              <w:numPr>
                <w:ilvl w:val="0"/>
                <w:numId w:val="18"/>
              </w:numPr>
              <w:rPr>
                <w:rFonts w:cs="Arial"/>
                <w:bCs/>
              </w:rPr>
            </w:pPr>
            <w:r>
              <w:rPr>
                <w:rFonts w:cs="Arial"/>
                <w:bCs/>
              </w:rPr>
              <w:t>Purchased additional server equipment.</w:t>
            </w:r>
          </w:p>
          <w:p w:rsidR="002615A7" w:rsidRDefault="002615A7" w:rsidP="00AB7BDC">
            <w:pPr>
              <w:pStyle w:val="ListParagraph"/>
              <w:numPr>
                <w:ilvl w:val="0"/>
                <w:numId w:val="18"/>
              </w:numPr>
              <w:rPr>
                <w:rFonts w:cs="Arial"/>
                <w:bCs/>
              </w:rPr>
            </w:pPr>
            <w:r>
              <w:rPr>
                <w:rFonts w:cs="Arial"/>
                <w:bCs/>
              </w:rPr>
              <w:t>Installed all additional server equipment.</w:t>
            </w:r>
          </w:p>
          <w:p w:rsidR="002615A7" w:rsidRDefault="002615A7" w:rsidP="00AB7BDC">
            <w:pPr>
              <w:pStyle w:val="ListParagraph"/>
              <w:numPr>
                <w:ilvl w:val="0"/>
                <w:numId w:val="18"/>
              </w:numPr>
              <w:rPr>
                <w:rFonts w:cs="Arial"/>
                <w:bCs/>
              </w:rPr>
            </w:pPr>
            <w:r>
              <w:rPr>
                <w:rFonts w:cs="Arial"/>
                <w:bCs/>
              </w:rPr>
              <w:t>Implement all remaining core infrastructure systems DNS, and DHCP.</w:t>
            </w:r>
          </w:p>
          <w:p w:rsidR="002615A7" w:rsidRDefault="002615A7" w:rsidP="00AB7BDC">
            <w:pPr>
              <w:pStyle w:val="ListParagraph"/>
              <w:numPr>
                <w:ilvl w:val="0"/>
                <w:numId w:val="18"/>
              </w:numPr>
              <w:rPr>
                <w:rFonts w:cs="Arial"/>
                <w:bCs/>
              </w:rPr>
            </w:pPr>
            <w:r>
              <w:rPr>
                <w:rFonts w:cs="Arial"/>
                <w:bCs/>
              </w:rPr>
              <w:t>Purchased remaining dedicated failover database servers.</w:t>
            </w:r>
          </w:p>
          <w:p w:rsidR="002615A7" w:rsidRDefault="002615A7" w:rsidP="00AB7BDC">
            <w:pPr>
              <w:pStyle w:val="ListParagraph"/>
              <w:numPr>
                <w:ilvl w:val="0"/>
                <w:numId w:val="18"/>
              </w:numPr>
              <w:rPr>
                <w:rFonts w:cs="Arial"/>
                <w:bCs/>
              </w:rPr>
            </w:pPr>
            <w:r>
              <w:rPr>
                <w:rFonts w:cs="Arial"/>
                <w:bCs/>
              </w:rPr>
              <w:t>Finalized recovery plans for each system.</w:t>
            </w:r>
          </w:p>
          <w:p w:rsidR="002615A7" w:rsidRDefault="002615A7" w:rsidP="00AB7BDC">
            <w:pPr>
              <w:pStyle w:val="ListParagraph"/>
              <w:numPr>
                <w:ilvl w:val="0"/>
                <w:numId w:val="18"/>
              </w:numPr>
              <w:rPr>
                <w:rFonts w:cs="Arial"/>
                <w:bCs/>
              </w:rPr>
            </w:pPr>
            <w:r>
              <w:rPr>
                <w:rFonts w:cs="Arial"/>
                <w:bCs/>
              </w:rPr>
              <w:t>Finalized major system dependencies as part of the higher level disaster recovery plan.</w:t>
            </w:r>
          </w:p>
          <w:p w:rsidR="002615A7" w:rsidRDefault="002615A7" w:rsidP="00AB7BDC">
            <w:pPr>
              <w:pStyle w:val="ListParagraph"/>
              <w:numPr>
                <w:ilvl w:val="0"/>
                <w:numId w:val="18"/>
              </w:numPr>
              <w:rPr>
                <w:rFonts w:cs="Arial"/>
                <w:bCs/>
              </w:rPr>
            </w:pPr>
            <w:r>
              <w:rPr>
                <w:rFonts w:cs="Arial"/>
                <w:bCs/>
              </w:rPr>
              <w:t xml:space="preserve">Moved Sun </w:t>
            </w:r>
            <w:proofErr w:type="spellStart"/>
            <w:r>
              <w:rPr>
                <w:rFonts w:cs="Arial"/>
                <w:bCs/>
              </w:rPr>
              <w:t>Tera</w:t>
            </w:r>
            <w:proofErr w:type="spellEnd"/>
            <w:r>
              <w:rPr>
                <w:rFonts w:cs="Arial"/>
                <w:bCs/>
              </w:rPr>
              <w:t xml:space="preserve"> Pop internet connection point of presence to Flagstaff and purchased new redundant border routers.</w:t>
            </w:r>
          </w:p>
          <w:p w:rsidR="002615A7" w:rsidRDefault="002615A7" w:rsidP="00AB7BDC">
            <w:pPr>
              <w:pStyle w:val="ListParagraph"/>
              <w:numPr>
                <w:ilvl w:val="0"/>
                <w:numId w:val="18"/>
              </w:numPr>
              <w:rPr>
                <w:rFonts w:cs="Arial"/>
                <w:bCs/>
              </w:rPr>
            </w:pPr>
            <w:r>
              <w:rPr>
                <w:rFonts w:cs="Arial"/>
                <w:bCs/>
              </w:rPr>
              <w:t>Tested firewall configuration and timing between the data centers.  Proved we can put redundant firewalls in the separate data centers.</w:t>
            </w:r>
          </w:p>
          <w:p w:rsidR="002615A7" w:rsidRDefault="002615A7" w:rsidP="00AB7BDC">
            <w:pPr>
              <w:pStyle w:val="ListParagraph"/>
              <w:numPr>
                <w:ilvl w:val="0"/>
                <w:numId w:val="18"/>
              </w:numPr>
              <w:rPr>
                <w:rFonts w:cs="Arial"/>
                <w:bCs/>
              </w:rPr>
            </w:pPr>
            <w:r>
              <w:rPr>
                <w:rFonts w:cs="Arial"/>
                <w:bCs/>
              </w:rPr>
              <w:t>Performed a walkthrough of each team’s recovery plan.</w:t>
            </w:r>
          </w:p>
          <w:p w:rsidR="00C35AF8" w:rsidRPr="000B307F" w:rsidRDefault="002615A7" w:rsidP="00AB7BDC">
            <w:pPr>
              <w:pStyle w:val="ListParagraph"/>
              <w:numPr>
                <w:ilvl w:val="0"/>
                <w:numId w:val="18"/>
              </w:numPr>
              <w:ind w:left="702"/>
              <w:rPr>
                <w:rFonts w:cs="Arial"/>
                <w:bCs/>
              </w:rPr>
            </w:pPr>
            <w:r>
              <w:rPr>
                <w:rFonts w:cs="Arial"/>
                <w:bCs/>
              </w:rPr>
              <w:t>Performed a very high level rehearsal of the order of systems to bring up.</w:t>
            </w:r>
          </w:p>
        </w:tc>
      </w:tr>
      <w:tr w:rsidR="00C35AF8" w:rsidTr="003551D2">
        <w:tc>
          <w:tcPr>
            <w:tcW w:w="2880" w:type="dxa"/>
          </w:tcPr>
          <w:p w:rsidR="00C35AF8" w:rsidRDefault="002615A7" w:rsidP="00C35AF8">
            <w:pPr>
              <w:pStyle w:val="ListParagraph"/>
              <w:ind w:left="0"/>
              <w:rPr>
                <w:rFonts w:cs="Arial"/>
                <w:bCs/>
              </w:rPr>
            </w:pPr>
            <w:r>
              <w:rPr>
                <w:rFonts w:cs="Arial"/>
                <w:bCs/>
              </w:rPr>
              <w:t>Plan for FY2015</w:t>
            </w:r>
          </w:p>
        </w:tc>
        <w:tc>
          <w:tcPr>
            <w:tcW w:w="6138" w:type="dxa"/>
            <w:gridSpan w:val="2"/>
          </w:tcPr>
          <w:p w:rsidR="002615A7" w:rsidRDefault="002615A7" w:rsidP="00AB7BDC">
            <w:pPr>
              <w:pStyle w:val="ListParagraph"/>
              <w:numPr>
                <w:ilvl w:val="0"/>
                <w:numId w:val="19"/>
              </w:numPr>
              <w:rPr>
                <w:rFonts w:cs="Arial"/>
                <w:bCs/>
              </w:rPr>
            </w:pPr>
            <w:r>
              <w:rPr>
                <w:rFonts w:cs="Arial"/>
                <w:bCs/>
              </w:rPr>
              <w:t>Complete implementation of critical production applications</w:t>
            </w:r>
          </w:p>
          <w:p w:rsidR="002615A7" w:rsidRDefault="002615A7" w:rsidP="00AB7BDC">
            <w:pPr>
              <w:pStyle w:val="ListParagraph"/>
              <w:numPr>
                <w:ilvl w:val="0"/>
                <w:numId w:val="19"/>
              </w:numPr>
              <w:rPr>
                <w:rFonts w:cs="Arial"/>
                <w:bCs/>
              </w:rPr>
            </w:pPr>
            <w:r>
              <w:rPr>
                <w:rFonts w:cs="Arial"/>
                <w:bCs/>
              </w:rPr>
              <w:t>Perform a more thorough disaster recovery rehearsal on the core infrastructure.</w:t>
            </w:r>
          </w:p>
          <w:p w:rsidR="002615A7" w:rsidRDefault="002615A7" w:rsidP="00AB7BDC">
            <w:pPr>
              <w:pStyle w:val="ListParagraph"/>
              <w:numPr>
                <w:ilvl w:val="0"/>
                <w:numId w:val="19"/>
              </w:numPr>
              <w:rPr>
                <w:rFonts w:cs="Arial"/>
                <w:bCs/>
              </w:rPr>
            </w:pPr>
            <w:r>
              <w:rPr>
                <w:rFonts w:cs="Arial"/>
                <w:bCs/>
              </w:rPr>
              <w:t>Schedule a time for our first test of disaster recovery procedures where we actually take down some or all of the main data center.</w:t>
            </w:r>
          </w:p>
          <w:p w:rsidR="002615A7" w:rsidRDefault="002615A7" w:rsidP="00AB7BDC">
            <w:pPr>
              <w:pStyle w:val="ListParagraph"/>
              <w:numPr>
                <w:ilvl w:val="0"/>
                <w:numId w:val="19"/>
              </w:numPr>
              <w:rPr>
                <w:rFonts w:cs="Arial"/>
                <w:bCs/>
              </w:rPr>
            </w:pPr>
            <w:r>
              <w:rPr>
                <w:rFonts w:cs="Arial"/>
                <w:bCs/>
              </w:rPr>
              <w:t>Create a recovery plan for campus-wide networking.</w:t>
            </w:r>
          </w:p>
          <w:p w:rsidR="00C35AF8" w:rsidRPr="00047B25" w:rsidRDefault="002615A7" w:rsidP="00AB7BDC">
            <w:pPr>
              <w:pStyle w:val="ListParagraph"/>
              <w:numPr>
                <w:ilvl w:val="0"/>
                <w:numId w:val="19"/>
              </w:numPr>
              <w:ind w:left="702"/>
              <w:rPr>
                <w:rFonts w:cs="Arial"/>
                <w:bCs/>
              </w:rPr>
            </w:pPr>
            <w:r>
              <w:rPr>
                <w:rFonts w:cs="Arial"/>
                <w:bCs/>
              </w:rPr>
              <w:t>Implement Lync redundancy in north data center.</w:t>
            </w:r>
          </w:p>
        </w:tc>
      </w:tr>
      <w:tr w:rsidR="003551D2" w:rsidRPr="000B307F" w:rsidTr="00AE6734">
        <w:trPr>
          <w:trHeight w:val="692"/>
        </w:trPr>
        <w:tc>
          <w:tcPr>
            <w:tcW w:w="2880" w:type="dxa"/>
            <w:vMerge w:val="restart"/>
          </w:tcPr>
          <w:p w:rsidR="003551D2" w:rsidRDefault="003551D2" w:rsidP="00C35AF8">
            <w:pPr>
              <w:pStyle w:val="ListParagraph"/>
              <w:ind w:left="0"/>
              <w:rPr>
                <w:rFonts w:cs="Arial"/>
                <w:bCs/>
              </w:rPr>
            </w:pPr>
            <w:r>
              <w:rPr>
                <w:rFonts w:cs="Arial"/>
                <w:bCs/>
              </w:rPr>
              <w:t>Performance Metric</w:t>
            </w:r>
          </w:p>
        </w:tc>
        <w:tc>
          <w:tcPr>
            <w:tcW w:w="3870" w:type="dxa"/>
          </w:tcPr>
          <w:p w:rsidR="003551D2" w:rsidRPr="000B307F" w:rsidRDefault="003551D2" w:rsidP="00C35AF8">
            <w:pPr>
              <w:tabs>
                <w:tab w:val="num" w:pos="72"/>
              </w:tabs>
              <w:ind w:left="72"/>
              <w:rPr>
                <w:rFonts w:cs="Arial"/>
                <w:bCs/>
              </w:rPr>
            </w:pPr>
            <w:r>
              <w:rPr>
                <w:rFonts w:cs="Arial"/>
                <w:bCs/>
              </w:rPr>
              <w:t>Number of systems implemented at north data center.</w:t>
            </w:r>
          </w:p>
        </w:tc>
        <w:tc>
          <w:tcPr>
            <w:tcW w:w="2268" w:type="dxa"/>
          </w:tcPr>
          <w:p w:rsidR="003551D2" w:rsidRPr="000B307F" w:rsidRDefault="002615A7" w:rsidP="00C35AF8">
            <w:pPr>
              <w:tabs>
                <w:tab w:val="num" w:pos="432"/>
              </w:tabs>
              <w:ind w:left="432" w:hanging="270"/>
              <w:rPr>
                <w:rFonts w:cs="Arial"/>
                <w:bCs/>
              </w:rPr>
            </w:pPr>
            <w:r>
              <w:rPr>
                <w:rFonts w:cs="Arial"/>
                <w:bCs/>
              </w:rPr>
              <w:t>28</w:t>
            </w:r>
          </w:p>
        </w:tc>
      </w:tr>
      <w:tr w:rsidR="003551D2" w:rsidRPr="000B307F" w:rsidTr="00AE6734">
        <w:trPr>
          <w:trHeight w:val="314"/>
        </w:trPr>
        <w:tc>
          <w:tcPr>
            <w:tcW w:w="2880" w:type="dxa"/>
            <w:vMerge/>
          </w:tcPr>
          <w:p w:rsidR="003551D2" w:rsidRDefault="003551D2" w:rsidP="00C35AF8">
            <w:pPr>
              <w:pStyle w:val="ListParagraph"/>
              <w:ind w:left="0"/>
              <w:rPr>
                <w:rFonts w:cs="Arial"/>
                <w:bCs/>
              </w:rPr>
            </w:pPr>
          </w:p>
        </w:tc>
        <w:tc>
          <w:tcPr>
            <w:tcW w:w="3870" w:type="dxa"/>
          </w:tcPr>
          <w:p w:rsidR="003551D2" w:rsidRDefault="003551D2" w:rsidP="003D240D">
            <w:pPr>
              <w:tabs>
                <w:tab w:val="num" w:pos="72"/>
              </w:tabs>
              <w:ind w:left="72"/>
              <w:rPr>
                <w:rFonts w:cs="Arial"/>
                <w:bCs/>
              </w:rPr>
            </w:pPr>
            <w:r>
              <w:rPr>
                <w:rFonts w:cs="Arial"/>
                <w:bCs/>
              </w:rPr>
              <w:t>Number of disaster recovery rehearsals</w:t>
            </w:r>
          </w:p>
        </w:tc>
        <w:tc>
          <w:tcPr>
            <w:tcW w:w="2268" w:type="dxa"/>
          </w:tcPr>
          <w:p w:rsidR="003551D2" w:rsidRDefault="002615A7" w:rsidP="00C35AF8">
            <w:pPr>
              <w:tabs>
                <w:tab w:val="num" w:pos="432"/>
              </w:tabs>
              <w:ind w:left="432" w:hanging="270"/>
              <w:rPr>
                <w:rFonts w:cs="Arial"/>
                <w:bCs/>
              </w:rPr>
            </w:pPr>
            <w:r>
              <w:rPr>
                <w:rFonts w:cs="Arial"/>
                <w:bCs/>
              </w:rPr>
              <w:t>2</w:t>
            </w:r>
          </w:p>
        </w:tc>
      </w:tr>
    </w:tbl>
    <w:p w:rsidR="007E6B40" w:rsidRPr="004371E7" w:rsidRDefault="007E6B40" w:rsidP="00AB7BDC">
      <w:pPr>
        <w:pStyle w:val="ListParagraph"/>
        <w:numPr>
          <w:ilvl w:val="0"/>
          <w:numId w:val="20"/>
        </w:numPr>
        <w:rPr>
          <w:b/>
        </w:rPr>
      </w:pPr>
      <w:r>
        <w:rPr>
          <w:b/>
        </w:rPr>
        <w:t>Action Plan # FY14-2.4.3</w:t>
      </w:r>
      <w:r w:rsidRPr="004371E7">
        <w:rPr>
          <w:b/>
        </w:rPr>
        <w:t xml:space="preserve"> </w:t>
      </w:r>
      <w:r>
        <w:rPr>
          <w:b/>
        </w:rPr>
        <w:t xml:space="preserve">Replace Aastra Phone PBX. </w:t>
      </w:r>
      <w:r w:rsidRPr="004371E7">
        <w:rPr>
          <w:b/>
        </w:rPr>
        <w:t xml:space="preserve"> </w:t>
      </w:r>
      <w:r>
        <w:t>During the summer of 2013 our Aastra PBX sales person informed us that although our phone system is still supported it is very difficult to find replacement equipment and that it must come from the used market.  She also told us that Aastra no longer has the staff and expertise to support integrating the phone system with other systems.  In order to ensure availability and reliability of our phone services and to be able to integrate new applications with the phone system the Aastra PBX must be replaced.  NAU has a limited deployment of two other phone systems.  One is the Cisco Call Manager system used to provide phone service to Extended Campus locations.  The other phone system is Microsoft Lync (formerly called Microsoft Office Communication Server) that was installed as part of the Unified Communications pilot project in 2009.  Both of these are candidates to replace the Aastra PBX.  One of these systems will be selected as the replacement and all phones</w:t>
      </w:r>
      <w:r w:rsidR="00A1528E">
        <w:t xml:space="preserve"> will be migrated</w:t>
      </w:r>
      <w:r>
        <w:t xml:space="preserve"> to that system.  It is estimated that this action plan will span at least calendar years 2013 and 2014.  It may take longer depending on the funding available.  Central funding will need to be secured for this project.  </w:t>
      </w:r>
      <w:r w:rsidR="00126B81">
        <w:t>The</w:t>
      </w:r>
      <w:r>
        <w:t xml:space="preserve"> performance metric w</w:t>
      </w:r>
      <w:r w:rsidR="00126B81">
        <w:t>ill</w:t>
      </w:r>
      <w:r>
        <w:t xml:space="preserve"> be the percentage of phones converted to the new system. </w:t>
      </w:r>
    </w:p>
    <w:tbl>
      <w:tblPr>
        <w:tblStyle w:val="TableGrid"/>
        <w:tblW w:w="0" w:type="auto"/>
        <w:tblInd w:w="558" w:type="dxa"/>
        <w:tblLook w:val="04A0" w:firstRow="1" w:lastRow="0" w:firstColumn="1" w:lastColumn="0" w:noHBand="0" w:noVBand="1"/>
      </w:tblPr>
      <w:tblGrid>
        <w:gridCol w:w="1619"/>
        <w:gridCol w:w="3057"/>
        <w:gridCol w:w="4116"/>
      </w:tblGrid>
      <w:tr w:rsidR="007E6B40" w:rsidTr="00CF77F9">
        <w:tc>
          <w:tcPr>
            <w:tcW w:w="1620" w:type="dxa"/>
          </w:tcPr>
          <w:p w:rsidR="007E6B40" w:rsidRDefault="00A8585F" w:rsidP="00CF77F9">
            <w:pPr>
              <w:pStyle w:val="ListParagraph"/>
              <w:ind w:left="0"/>
              <w:rPr>
                <w:bCs/>
              </w:rPr>
            </w:pPr>
            <w:r>
              <w:rPr>
                <w:bCs/>
              </w:rPr>
              <w:t>Accomplished in FY2014</w:t>
            </w:r>
          </w:p>
        </w:tc>
        <w:tc>
          <w:tcPr>
            <w:tcW w:w="7200" w:type="dxa"/>
            <w:gridSpan w:val="2"/>
          </w:tcPr>
          <w:p w:rsidR="00A8585F" w:rsidRPr="00A8585F" w:rsidRDefault="00A8585F" w:rsidP="00AB7BDC">
            <w:pPr>
              <w:pStyle w:val="ListParagraph"/>
              <w:numPr>
                <w:ilvl w:val="0"/>
                <w:numId w:val="47"/>
              </w:numPr>
              <w:rPr>
                <w:bCs/>
              </w:rPr>
            </w:pPr>
            <w:r w:rsidRPr="00A8585F">
              <w:rPr>
                <w:bCs/>
              </w:rPr>
              <w:t>Researched the features available with both Cisco Call Manager and Microsoft Lync to determine if one or both these will meet the needs of the University.</w:t>
            </w:r>
          </w:p>
          <w:p w:rsidR="00A8585F" w:rsidRPr="00A8585F" w:rsidRDefault="00A8585F" w:rsidP="00AB7BDC">
            <w:pPr>
              <w:pStyle w:val="ListParagraph"/>
              <w:numPr>
                <w:ilvl w:val="0"/>
                <w:numId w:val="47"/>
              </w:numPr>
              <w:rPr>
                <w:bCs/>
              </w:rPr>
            </w:pPr>
            <w:r w:rsidRPr="00A8585F">
              <w:rPr>
                <w:bCs/>
              </w:rPr>
              <w:t>Selected Microsoft Lync as the PBX replacement.</w:t>
            </w:r>
          </w:p>
          <w:p w:rsidR="00A8585F" w:rsidRPr="00A8585F" w:rsidRDefault="00A8585F" w:rsidP="00AB7BDC">
            <w:pPr>
              <w:pStyle w:val="ListParagraph"/>
              <w:numPr>
                <w:ilvl w:val="0"/>
                <w:numId w:val="47"/>
              </w:numPr>
              <w:rPr>
                <w:bCs/>
              </w:rPr>
            </w:pPr>
            <w:r w:rsidRPr="00A8585F">
              <w:rPr>
                <w:bCs/>
              </w:rPr>
              <w:t>Designed Lync 2013 server and network environment.</w:t>
            </w:r>
          </w:p>
          <w:p w:rsidR="00A8585F" w:rsidRPr="00A8585F" w:rsidRDefault="00A8585F" w:rsidP="00AB7BDC">
            <w:pPr>
              <w:pStyle w:val="ListParagraph"/>
              <w:numPr>
                <w:ilvl w:val="0"/>
                <w:numId w:val="47"/>
              </w:numPr>
              <w:rPr>
                <w:bCs/>
              </w:rPr>
            </w:pPr>
            <w:r w:rsidRPr="00A8585F">
              <w:rPr>
                <w:bCs/>
              </w:rPr>
              <w:t>Upgraded Lync servers to Lync 2013.</w:t>
            </w:r>
          </w:p>
          <w:p w:rsidR="00A8585F" w:rsidRPr="00A8585F" w:rsidRDefault="00A8585F" w:rsidP="00AB7BDC">
            <w:pPr>
              <w:pStyle w:val="ListParagraph"/>
              <w:numPr>
                <w:ilvl w:val="0"/>
                <w:numId w:val="47"/>
              </w:numPr>
              <w:rPr>
                <w:bCs/>
              </w:rPr>
            </w:pPr>
            <w:r w:rsidRPr="00A8585F">
              <w:rPr>
                <w:bCs/>
              </w:rPr>
              <w:t>Secured centralized funding for the project.</w:t>
            </w:r>
          </w:p>
          <w:p w:rsidR="00A8585F" w:rsidRPr="00A8585F" w:rsidRDefault="00A8585F" w:rsidP="00AB7BDC">
            <w:pPr>
              <w:pStyle w:val="ListParagraph"/>
              <w:numPr>
                <w:ilvl w:val="0"/>
                <w:numId w:val="47"/>
              </w:numPr>
              <w:rPr>
                <w:bCs/>
              </w:rPr>
            </w:pPr>
            <w:r w:rsidRPr="00A8585F">
              <w:rPr>
                <w:bCs/>
              </w:rPr>
              <w:t>Created project charter and implementation plan.</w:t>
            </w:r>
          </w:p>
          <w:p w:rsidR="00A8585F" w:rsidRPr="00A8585F" w:rsidRDefault="00A8585F" w:rsidP="00AB7BDC">
            <w:pPr>
              <w:pStyle w:val="ListParagraph"/>
              <w:numPr>
                <w:ilvl w:val="0"/>
                <w:numId w:val="47"/>
              </w:numPr>
              <w:rPr>
                <w:bCs/>
              </w:rPr>
            </w:pPr>
            <w:r w:rsidRPr="00A8585F">
              <w:rPr>
                <w:bCs/>
              </w:rPr>
              <w:t>Assigned full time project manager to project.</w:t>
            </w:r>
          </w:p>
          <w:p w:rsidR="00A8585F" w:rsidRPr="00A8585F" w:rsidRDefault="00A8585F" w:rsidP="00AB7BDC">
            <w:pPr>
              <w:pStyle w:val="ListParagraph"/>
              <w:numPr>
                <w:ilvl w:val="0"/>
                <w:numId w:val="47"/>
              </w:numPr>
              <w:rPr>
                <w:bCs/>
              </w:rPr>
            </w:pPr>
            <w:r w:rsidRPr="00A8585F">
              <w:rPr>
                <w:bCs/>
              </w:rPr>
              <w:t>Migrated all Phoenix area PBX supported sites to Lync as part of the North Valley campus relocation.</w:t>
            </w:r>
          </w:p>
          <w:p w:rsidR="007E6B40" w:rsidRDefault="00A8585F" w:rsidP="00AB7BDC">
            <w:pPr>
              <w:pStyle w:val="ListParagraph"/>
              <w:numPr>
                <w:ilvl w:val="0"/>
                <w:numId w:val="47"/>
              </w:numPr>
              <w:rPr>
                <w:bCs/>
              </w:rPr>
            </w:pPr>
            <w:r w:rsidRPr="00A8585F">
              <w:rPr>
                <w:bCs/>
              </w:rPr>
              <w:t>Started analysis of telecom budget and expenses in preparation for changing telecom funding and chargeback model.</w:t>
            </w:r>
          </w:p>
        </w:tc>
      </w:tr>
      <w:tr w:rsidR="007E6B40" w:rsidTr="00CF77F9">
        <w:tc>
          <w:tcPr>
            <w:tcW w:w="1620" w:type="dxa"/>
          </w:tcPr>
          <w:p w:rsidR="007E6B40" w:rsidRDefault="00A8585F" w:rsidP="00CF77F9">
            <w:pPr>
              <w:pStyle w:val="ListParagraph"/>
              <w:ind w:left="0"/>
              <w:rPr>
                <w:bCs/>
              </w:rPr>
            </w:pPr>
            <w:r>
              <w:rPr>
                <w:bCs/>
              </w:rPr>
              <w:t>Plan for FY2015</w:t>
            </w:r>
          </w:p>
        </w:tc>
        <w:tc>
          <w:tcPr>
            <w:tcW w:w="7200" w:type="dxa"/>
            <w:gridSpan w:val="2"/>
          </w:tcPr>
          <w:p w:rsidR="00A8585F" w:rsidRPr="00A8585F" w:rsidRDefault="00A8585F" w:rsidP="00AB7BDC">
            <w:pPr>
              <w:pStyle w:val="ListParagraph"/>
              <w:numPr>
                <w:ilvl w:val="0"/>
                <w:numId w:val="49"/>
              </w:numPr>
              <w:rPr>
                <w:bCs/>
              </w:rPr>
            </w:pPr>
            <w:r w:rsidRPr="00A8585F">
              <w:rPr>
                <w:rFonts w:cs="Arial"/>
                <w:bCs/>
              </w:rPr>
              <w:t xml:space="preserve">Complete the implementation preparation and procurement phases of the project.  </w:t>
            </w:r>
          </w:p>
          <w:p w:rsidR="00A8585F" w:rsidRPr="00A8585F" w:rsidRDefault="00A8585F" w:rsidP="00AB7BDC">
            <w:pPr>
              <w:pStyle w:val="ListParagraph"/>
              <w:numPr>
                <w:ilvl w:val="0"/>
                <w:numId w:val="49"/>
              </w:numPr>
              <w:rPr>
                <w:bCs/>
              </w:rPr>
            </w:pPr>
            <w:r w:rsidRPr="00A8585F">
              <w:rPr>
                <w:rFonts w:cs="Arial"/>
                <w:bCs/>
              </w:rPr>
              <w:t xml:space="preserve">Complete proposal for funding and chargeback change.  This includes converting ITS and one other department as pilot departments. </w:t>
            </w:r>
          </w:p>
          <w:p w:rsidR="007E6B40" w:rsidRDefault="00A8585F" w:rsidP="00AB7BDC">
            <w:pPr>
              <w:pStyle w:val="ListParagraph"/>
              <w:numPr>
                <w:ilvl w:val="0"/>
                <w:numId w:val="49"/>
              </w:numPr>
              <w:rPr>
                <w:bCs/>
              </w:rPr>
            </w:pPr>
            <w:r w:rsidRPr="00A8585F">
              <w:rPr>
                <w:rFonts w:cs="Arial"/>
                <w:bCs/>
              </w:rPr>
              <w:t xml:space="preserve"> Create conversion schedule and start converting departments.</w:t>
            </w:r>
          </w:p>
        </w:tc>
      </w:tr>
      <w:tr w:rsidR="007E6B40" w:rsidTr="00CF77F9">
        <w:tc>
          <w:tcPr>
            <w:tcW w:w="1620" w:type="dxa"/>
          </w:tcPr>
          <w:p w:rsidR="007E6B40" w:rsidRDefault="007E6B40" w:rsidP="00CF77F9">
            <w:pPr>
              <w:pStyle w:val="ListParagraph"/>
              <w:ind w:left="0"/>
              <w:rPr>
                <w:bCs/>
              </w:rPr>
            </w:pPr>
            <w:r>
              <w:rPr>
                <w:bCs/>
              </w:rPr>
              <w:t>Performance Metric</w:t>
            </w:r>
          </w:p>
        </w:tc>
        <w:tc>
          <w:tcPr>
            <w:tcW w:w="3069" w:type="dxa"/>
          </w:tcPr>
          <w:p w:rsidR="007E6B40" w:rsidRDefault="007E6B40" w:rsidP="00CF77F9">
            <w:pPr>
              <w:pStyle w:val="ListParagraph"/>
              <w:ind w:left="0"/>
              <w:rPr>
                <w:bCs/>
              </w:rPr>
            </w:pPr>
            <w:r>
              <w:rPr>
                <w:bCs/>
              </w:rPr>
              <w:t>Percentage of phones that are hosted on the new phone system.</w:t>
            </w:r>
          </w:p>
        </w:tc>
        <w:tc>
          <w:tcPr>
            <w:tcW w:w="4131" w:type="dxa"/>
          </w:tcPr>
          <w:p w:rsidR="007E6B40" w:rsidRDefault="00A8585F" w:rsidP="00CF77F9">
            <w:pPr>
              <w:pStyle w:val="ListParagraph"/>
              <w:ind w:left="0"/>
              <w:rPr>
                <w:bCs/>
              </w:rPr>
            </w:pPr>
            <w:r w:rsidRPr="00A8585F">
              <w:rPr>
                <w:bCs/>
              </w:rPr>
              <w:t>Awaiting start of implementation phase.  Currently have about 200 users on Lync before campus conversion starts</w:t>
            </w:r>
          </w:p>
        </w:tc>
      </w:tr>
    </w:tbl>
    <w:p w:rsidR="00102155" w:rsidRPr="005F050C" w:rsidRDefault="00004196" w:rsidP="007A3060">
      <w:pPr>
        <w:pStyle w:val="ListParagraph"/>
        <w:numPr>
          <w:ilvl w:val="1"/>
          <w:numId w:val="6"/>
        </w:numPr>
        <w:ind w:left="540"/>
      </w:pPr>
      <w:r w:rsidRPr="005F050C">
        <w:rPr>
          <w:b/>
          <w:bCs/>
        </w:rPr>
        <w:t>Area #3 Administrative Effectiveness</w:t>
      </w:r>
    </w:p>
    <w:p w:rsidR="00102155" w:rsidRDefault="00004196">
      <w:pPr>
        <w:pStyle w:val="ListParagraph"/>
        <w:ind w:left="540"/>
      </w:pPr>
      <w:r>
        <w:t>The primary focus of this strategic plan area is to provide continued, stable and predictable administrative computing support at minimum cost.  NAU has utilized acquired vendor products, rather than open-source or locally developed core administrative applications, since the mid-1990s.</w:t>
      </w:r>
      <w:r w:rsidRPr="00647AC7">
        <w:t xml:space="preserve">  The experience with Oracle-PeopleSoft HCM and SIS </w:t>
      </w:r>
      <w:r w:rsidRPr="00647AC7">
        <w:rPr>
          <w:iCs/>
          <w:kern w:val="36"/>
        </w:rPr>
        <w:t>corroborates</w:t>
      </w:r>
      <w:r w:rsidRPr="00647AC7">
        <w:t xml:space="preserve"> the promise that acquired vendor products can provide “as-delivered” solutions meeting the basic functional needs of university administration and has now been extended to the Financials system.  This IT strategic area supports No</w:t>
      </w:r>
      <w:r w:rsidR="00896E9A">
        <w:t>rthern Arizona University’s 2013</w:t>
      </w:r>
      <w:r w:rsidR="00093018">
        <w:t xml:space="preserve"> Strategic Plan goals #1 &amp; 6</w:t>
      </w:r>
      <w:r w:rsidRPr="00647AC7">
        <w:t>.</w:t>
      </w:r>
    </w:p>
    <w:p w:rsidR="00102155" w:rsidRDefault="00004196" w:rsidP="007A3060">
      <w:pPr>
        <w:pStyle w:val="ListParagraph"/>
        <w:numPr>
          <w:ilvl w:val="2"/>
          <w:numId w:val="6"/>
        </w:numPr>
        <w:ind w:left="900"/>
      </w:pPr>
      <w:r>
        <w:rPr>
          <w:b/>
          <w:bCs/>
        </w:rPr>
        <w:t>Goal #3.1 Operate and Maintain Highly Effective and Efficient University HR and Student Admin Systems: Currently</w:t>
      </w:r>
      <w:r>
        <w:rPr>
          <w:b/>
          <w:bCs/>
          <w:color w:val="548DD4"/>
        </w:rPr>
        <w:t xml:space="preserve"> </w:t>
      </w:r>
      <w:r>
        <w:rPr>
          <w:b/>
          <w:bCs/>
        </w:rPr>
        <w:t xml:space="preserve">Oracle/PeopleSoft HRMS, Student and Campus Community Systems. </w:t>
      </w:r>
      <w:r>
        <w:t xml:space="preserve">NAU has moderately tailored the base applications to meet locally identified and justified business needs.  A committee review, acceptance and prioritization process is in-place and required before changes are applied.   In the balance, the acquisition and use of vendor packages to support these essential administrative areas has resulted in lower total costs than would have been experienced by other strategies.  </w:t>
      </w:r>
    </w:p>
    <w:p w:rsidR="00102155" w:rsidRDefault="00004196" w:rsidP="007A3060">
      <w:pPr>
        <w:pStyle w:val="ListParagraph"/>
        <w:numPr>
          <w:ilvl w:val="3"/>
          <w:numId w:val="6"/>
        </w:numPr>
        <w:ind w:left="1260" w:hanging="180"/>
        <w:rPr>
          <w:bCs/>
          <w:color w:val="0000FF"/>
        </w:rPr>
      </w:pPr>
      <w:r>
        <w:rPr>
          <w:b/>
          <w:bCs/>
        </w:rPr>
        <w:t xml:space="preserve"> Action Plan #FY11-3.1.1</w:t>
      </w:r>
      <w:r w:rsidR="00DA6B72">
        <w:rPr>
          <w:b/>
          <w:bCs/>
        </w:rPr>
        <w:t xml:space="preserve"> Upgrade Oracle/PeopleSoft HCM</w:t>
      </w:r>
      <w:r>
        <w:rPr>
          <w:b/>
          <w:bCs/>
        </w:rPr>
        <w:t xml:space="preserve"> system.  </w:t>
      </w:r>
      <w:r w:rsidR="00DA6B72" w:rsidRPr="00DA6B72">
        <w:rPr>
          <w:bCs/>
        </w:rPr>
        <w:t>Upgrade of the Oracle/PeopleSoft HR/Payroll application; moving from version 9.0 to 9.2.   This project received approval in November 2012 along with the HCM/CS database split. The database split was completed in June 2013 and the upgrade started in April 2014 with a scheduled completion of April 2015.</w:t>
      </w:r>
    </w:p>
    <w:tbl>
      <w:tblPr>
        <w:tblStyle w:val="TableGrid"/>
        <w:tblW w:w="0" w:type="auto"/>
        <w:tblInd w:w="558" w:type="dxa"/>
        <w:tblLook w:val="04A0" w:firstRow="1" w:lastRow="0" w:firstColumn="1" w:lastColumn="0" w:noHBand="0" w:noVBand="1"/>
      </w:tblPr>
      <w:tblGrid>
        <w:gridCol w:w="1619"/>
        <w:gridCol w:w="3058"/>
        <w:gridCol w:w="4115"/>
      </w:tblGrid>
      <w:tr w:rsidR="00102155" w:rsidTr="00604538">
        <w:trPr>
          <w:trHeight w:val="1025"/>
        </w:trPr>
        <w:tc>
          <w:tcPr>
            <w:tcW w:w="1620" w:type="dxa"/>
          </w:tcPr>
          <w:p w:rsidR="00102155" w:rsidRPr="00647AC7" w:rsidRDefault="00DA6B72">
            <w:pPr>
              <w:pStyle w:val="ListParagraph"/>
              <w:ind w:left="0"/>
            </w:pPr>
            <w:r>
              <w:rPr>
                <w:bCs/>
              </w:rPr>
              <w:t>Accomplished in FY2014</w:t>
            </w:r>
          </w:p>
        </w:tc>
        <w:tc>
          <w:tcPr>
            <w:tcW w:w="7200" w:type="dxa"/>
            <w:gridSpan w:val="2"/>
          </w:tcPr>
          <w:p w:rsidR="00DA6B72" w:rsidRDefault="00DA6B72" w:rsidP="00DA6B72">
            <w:pPr>
              <w:pStyle w:val="ListParagraph"/>
              <w:numPr>
                <w:ilvl w:val="0"/>
                <w:numId w:val="11"/>
              </w:numPr>
              <w:tabs>
                <w:tab w:val="num" w:pos="432"/>
              </w:tabs>
              <w:ind w:left="432"/>
              <w:rPr>
                <w:bCs/>
              </w:rPr>
            </w:pPr>
            <w:r>
              <w:rPr>
                <w:bCs/>
              </w:rPr>
              <w:t>Project team was formed and project planning completed</w:t>
            </w:r>
          </w:p>
          <w:p w:rsidR="00DA6B72" w:rsidRDefault="00DA6B72" w:rsidP="00DA6B72">
            <w:pPr>
              <w:pStyle w:val="ListParagraph"/>
              <w:numPr>
                <w:ilvl w:val="0"/>
                <w:numId w:val="11"/>
              </w:numPr>
              <w:tabs>
                <w:tab w:val="num" w:pos="432"/>
              </w:tabs>
              <w:ind w:left="432"/>
              <w:rPr>
                <w:bCs/>
              </w:rPr>
            </w:pPr>
            <w:r>
              <w:rPr>
                <w:bCs/>
              </w:rPr>
              <w:t>Completed phase one of the project to include hardware purchase, installation and the first implementation of the new application environment</w:t>
            </w:r>
          </w:p>
          <w:p w:rsidR="00DA6B72" w:rsidRDefault="00DA6B72" w:rsidP="00DA6B72">
            <w:pPr>
              <w:pStyle w:val="ListParagraph"/>
              <w:numPr>
                <w:ilvl w:val="0"/>
                <w:numId w:val="11"/>
              </w:numPr>
              <w:tabs>
                <w:tab w:val="num" w:pos="432"/>
              </w:tabs>
              <w:ind w:left="432"/>
              <w:rPr>
                <w:bCs/>
              </w:rPr>
            </w:pPr>
            <w:r>
              <w:rPr>
                <w:bCs/>
              </w:rPr>
              <w:t>The interaction hub was reviewed and determined to be a separate project to follow closely at the end of the HCM project</w:t>
            </w:r>
          </w:p>
          <w:p w:rsidR="00102155" w:rsidRPr="00647AC7" w:rsidRDefault="00DA6B72" w:rsidP="00DA6B72">
            <w:pPr>
              <w:pStyle w:val="ListParagraph"/>
              <w:numPr>
                <w:ilvl w:val="0"/>
                <w:numId w:val="11"/>
              </w:numPr>
              <w:tabs>
                <w:tab w:val="num" w:pos="432"/>
              </w:tabs>
              <w:ind w:left="432"/>
              <w:rPr>
                <w:bCs/>
              </w:rPr>
            </w:pPr>
            <w:r>
              <w:rPr>
                <w:bCs/>
              </w:rPr>
              <w:t>Four forms were identified to be completed by the HR office. They are in progress and will be completed in fall 2014</w:t>
            </w:r>
          </w:p>
        </w:tc>
      </w:tr>
      <w:tr w:rsidR="00102155" w:rsidTr="00DA6B72">
        <w:trPr>
          <w:trHeight w:val="665"/>
        </w:trPr>
        <w:tc>
          <w:tcPr>
            <w:tcW w:w="1620" w:type="dxa"/>
          </w:tcPr>
          <w:p w:rsidR="00102155" w:rsidRPr="00647AC7" w:rsidRDefault="00004196" w:rsidP="005F050C">
            <w:pPr>
              <w:pStyle w:val="ListParagraph"/>
              <w:ind w:left="0"/>
              <w:rPr>
                <w:bCs/>
              </w:rPr>
            </w:pPr>
            <w:r w:rsidRPr="00647AC7">
              <w:rPr>
                <w:bCs/>
              </w:rPr>
              <w:t>Plan for FY201</w:t>
            </w:r>
            <w:r w:rsidR="00DA6B72">
              <w:rPr>
                <w:bCs/>
              </w:rPr>
              <w:t>5</w:t>
            </w:r>
          </w:p>
        </w:tc>
        <w:tc>
          <w:tcPr>
            <w:tcW w:w="7200" w:type="dxa"/>
            <w:gridSpan w:val="2"/>
          </w:tcPr>
          <w:p w:rsidR="00DA6B72" w:rsidRDefault="00DA6B72" w:rsidP="00DA6B72">
            <w:pPr>
              <w:pStyle w:val="ListParagraph"/>
              <w:numPr>
                <w:ilvl w:val="0"/>
                <w:numId w:val="12"/>
              </w:numPr>
              <w:tabs>
                <w:tab w:val="num" w:pos="432"/>
              </w:tabs>
              <w:ind w:left="432"/>
              <w:rPr>
                <w:bCs/>
              </w:rPr>
            </w:pPr>
            <w:r>
              <w:rPr>
                <w:bCs/>
              </w:rPr>
              <w:t>Complete functional fit-gap assessment in Fall 2014</w:t>
            </w:r>
          </w:p>
          <w:p w:rsidR="00102155" w:rsidRPr="005F050C" w:rsidRDefault="00DA6B72" w:rsidP="00DA6B72">
            <w:pPr>
              <w:pStyle w:val="ListParagraph"/>
              <w:numPr>
                <w:ilvl w:val="0"/>
                <w:numId w:val="12"/>
              </w:numPr>
              <w:tabs>
                <w:tab w:val="num" w:pos="432"/>
              </w:tabs>
              <w:ind w:left="432"/>
              <w:rPr>
                <w:bCs/>
              </w:rPr>
            </w:pPr>
            <w:r>
              <w:rPr>
                <w:bCs/>
              </w:rPr>
              <w:t>Complete technical upgrade in Spring 2015</w:t>
            </w:r>
          </w:p>
        </w:tc>
      </w:tr>
      <w:tr w:rsidR="00CF77F9" w:rsidTr="005F050C">
        <w:trPr>
          <w:trHeight w:val="638"/>
        </w:trPr>
        <w:tc>
          <w:tcPr>
            <w:tcW w:w="1620" w:type="dxa"/>
            <w:vMerge w:val="restart"/>
          </w:tcPr>
          <w:p w:rsidR="00CF77F9" w:rsidRPr="00647AC7" w:rsidRDefault="00CF77F9">
            <w:pPr>
              <w:pStyle w:val="ListParagraph"/>
              <w:ind w:left="0"/>
              <w:rPr>
                <w:bCs/>
              </w:rPr>
            </w:pPr>
            <w:r w:rsidRPr="00647AC7">
              <w:rPr>
                <w:bCs/>
              </w:rPr>
              <w:t>Performance Metric</w:t>
            </w:r>
          </w:p>
        </w:tc>
        <w:tc>
          <w:tcPr>
            <w:tcW w:w="3069" w:type="dxa"/>
          </w:tcPr>
          <w:p w:rsidR="00CF77F9" w:rsidRPr="00647AC7" w:rsidRDefault="00CF77F9">
            <w:pPr>
              <w:tabs>
                <w:tab w:val="num" w:pos="72"/>
              </w:tabs>
              <w:ind w:left="72"/>
              <w:rPr>
                <w:bCs/>
                <w:sz w:val="24"/>
              </w:rPr>
            </w:pPr>
            <w:r w:rsidRPr="00647AC7">
              <w:rPr>
                <w:bCs/>
              </w:rPr>
              <w:t>Complete upgrade to vers</w:t>
            </w:r>
            <w:r w:rsidR="00DA6B72">
              <w:rPr>
                <w:bCs/>
              </w:rPr>
              <w:t>ion 9.2 by April 2015</w:t>
            </w:r>
            <w:r w:rsidRPr="00647AC7">
              <w:rPr>
                <w:bCs/>
              </w:rPr>
              <w:t>.</w:t>
            </w:r>
          </w:p>
        </w:tc>
        <w:tc>
          <w:tcPr>
            <w:tcW w:w="4131" w:type="dxa"/>
          </w:tcPr>
          <w:p w:rsidR="00CF77F9" w:rsidRPr="00647AC7" w:rsidRDefault="00DA6B72">
            <w:pPr>
              <w:tabs>
                <w:tab w:val="num" w:pos="432"/>
              </w:tabs>
              <w:ind w:left="432" w:hanging="270"/>
              <w:rPr>
                <w:bCs/>
                <w:sz w:val="24"/>
              </w:rPr>
            </w:pPr>
            <w:r>
              <w:rPr>
                <w:bCs/>
              </w:rPr>
              <w:t>15</w:t>
            </w:r>
            <w:r w:rsidR="00CF77F9" w:rsidRPr="00647AC7">
              <w:rPr>
                <w:bCs/>
              </w:rPr>
              <w:t>% complete.</w:t>
            </w:r>
          </w:p>
        </w:tc>
      </w:tr>
      <w:tr w:rsidR="00CF77F9" w:rsidTr="007E475D">
        <w:trPr>
          <w:trHeight w:val="467"/>
        </w:trPr>
        <w:tc>
          <w:tcPr>
            <w:tcW w:w="1620" w:type="dxa"/>
            <w:vMerge/>
          </w:tcPr>
          <w:p w:rsidR="00CF77F9" w:rsidRPr="00647AC7" w:rsidRDefault="00CF77F9">
            <w:pPr>
              <w:pStyle w:val="ListParagraph"/>
              <w:ind w:left="0"/>
              <w:rPr>
                <w:bCs/>
              </w:rPr>
            </w:pPr>
          </w:p>
        </w:tc>
        <w:tc>
          <w:tcPr>
            <w:tcW w:w="3069" w:type="dxa"/>
          </w:tcPr>
          <w:p w:rsidR="00CF77F9" w:rsidRPr="00647AC7" w:rsidRDefault="00CF77F9">
            <w:pPr>
              <w:tabs>
                <w:tab w:val="num" w:pos="72"/>
              </w:tabs>
              <w:ind w:left="72"/>
              <w:rPr>
                <w:bCs/>
              </w:rPr>
            </w:pPr>
            <w:r>
              <w:rPr>
                <w:bCs/>
              </w:rPr>
              <w:t>FY2014 Complete ROA automation</w:t>
            </w:r>
          </w:p>
        </w:tc>
        <w:tc>
          <w:tcPr>
            <w:tcW w:w="4131" w:type="dxa"/>
          </w:tcPr>
          <w:p w:rsidR="00CF77F9" w:rsidRPr="00647AC7" w:rsidRDefault="00DA6B72" w:rsidP="00DA6B72">
            <w:pPr>
              <w:tabs>
                <w:tab w:val="num" w:pos="432"/>
              </w:tabs>
              <w:ind w:left="432" w:hanging="270"/>
              <w:rPr>
                <w:bCs/>
              </w:rPr>
            </w:pPr>
            <w:r>
              <w:rPr>
                <w:bCs/>
              </w:rPr>
              <w:t>90% complete</w:t>
            </w:r>
          </w:p>
        </w:tc>
      </w:tr>
    </w:tbl>
    <w:p w:rsidR="00102155" w:rsidRDefault="00004196" w:rsidP="007A3060">
      <w:pPr>
        <w:pStyle w:val="ListParagraph"/>
        <w:numPr>
          <w:ilvl w:val="2"/>
          <w:numId w:val="6"/>
        </w:numPr>
        <w:ind w:left="900"/>
      </w:pPr>
      <w:r>
        <w:rPr>
          <w:b/>
        </w:rPr>
        <w:t>Goal #3.2</w:t>
      </w:r>
      <w:r>
        <w:t xml:space="preserve"> </w:t>
      </w:r>
      <w:r>
        <w:rPr>
          <w:b/>
          <w:bCs/>
        </w:rPr>
        <w:t>Replace the  University Financial System with PeopleSoft Financials</w:t>
      </w:r>
    </w:p>
    <w:p w:rsidR="00102155" w:rsidRPr="00647AC7" w:rsidRDefault="00004196" w:rsidP="007A3060">
      <w:pPr>
        <w:pStyle w:val="ListParagraph"/>
        <w:numPr>
          <w:ilvl w:val="3"/>
          <w:numId w:val="6"/>
        </w:numPr>
        <w:ind w:left="1260" w:hanging="180"/>
      </w:pPr>
      <w:r>
        <w:rPr>
          <w:b/>
          <w:bCs/>
        </w:rPr>
        <w:t xml:space="preserve"> Action Plan #FY11-3.2.1 Replace the CGI/Advantage financial system with version 9.1 of PeopleSoft Financials. </w:t>
      </w:r>
      <w:r>
        <w:rPr>
          <w:bCs/>
        </w:rPr>
        <w:t>The implementation of the PeopleSoft Financials System was approved by the ABOR IT Council in March of 2011</w:t>
      </w:r>
      <w:r w:rsidRPr="00647AC7">
        <w:rPr>
          <w:bCs/>
        </w:rPr>
        <w:t>. Phase One of the project</w:t>
      </w:r>
      <w:r w:rsidR="00B0645B">
        <w:rPr>
          <w:bCs/>
        </w:rPr>
        <w:t>,</w:t>
      </w:r>
      <w:r w:rsidRPr="00647AC7">
        <w:rPr>
          <w:bCs/>
        </w:rPr>
        <w:t xml:space="preserve"> which was the replacement of ex</w:t>
      </w:r>
      <w:r w:rsidR="00B0645B">
        <w:rPr>
          <w:bCs/>
        </w:rPr>
        <w:t xml:space="preserve">isting Advantage functionality, </w:t>
      </w:r>
      <w:r w:rsidRPr="00647AC7">
        <w:rPr>
          <w:bCs/>
        </w:rPr>
        <w:t>was completed as scheduled in July 2012.  Additional functionality being implemented through December of 2012 as planned.</w:t>
      </w:r>
      <w:r w:rsidR="00CF77F9">
        <w:rPr>
          <w:bCs/>
        </w:rPr>
        <w:t xml:space="preserve"> Phase Two functionality has been developed and implemented with the exception of the two items mentioned as planned for FY14.</w:t>
      </w:r>
    </w:p>
    <w:tbl>
      <w:tblPr>
        <w:tblStyle w:val="TableGrid"/>
        <w:tblW w:w="0" w:type="auto"/>
        <w:tblInd w:w="558" w:type="dxa"/>
        <w:tblLook w:val="04A0" w:firstRow="1" w:lastRow="0" w:firstColumn="1" w:lastColumn="0" w:noHBand="0" w:noVBand="1"/>
      </w:tblPr>
      <w:tblGrid>
        <w:gridCol w:w="1616"/>
        <w:gridCol w:w="3034"/>
        <w:gridCol w:w="4142"/>
      </w:tblGrid>
      <w:tr w:rsidR="00647AC7" w:rsidRPr="00647AC7" w:rsidTr="005F050C">
        <w:tc>
          <w:tcPr>
            <w:tcW w:w="1620" w:type="dxa"/>
          </w:tcPr>
          <w:p w:rsidR="00102155" w:rsidRPr="00647AC7" w:rsidRDefault="00DA6B72">
            <w:pPr>
              <w:pStyle w:val="ListParagraph"/>
              <w:ind w:left="0"/>
              <w:rPr>
                <w:bCs/>
              </w:rPr>
            </w:pPr>
            <w:r>
              <w:rPr>
                <w:bCs/>
              </w:rPr>
              <w:t>Accomplished in FY2014</w:t>
            </w:r>
          </w:p>
        </w:tc>
        <w:tc>
          <w:tcPr>
            <w:tcW w:w="7290" w:type="dxa"/>
            <w:gridSpan w:val="2"/>
          </w:tcPr>
          <w:p w:rsidR="00DA6B72" w:rsidRDefault="00DA6B72" w:rsidP="00DA6B72">
            <w:pPr>
              <w:pStyle w:val="ListParagraph"/>
              <w:numPr>
                <w:ilvl w:val="0"/>
                <w:numId w:val="13"/>
              </w:numPr>
              <w:spacing w:line="240" w:lineRule="auto"/>
              <w:rPr>
                <w:bCs/>
              </w:rPr>
            </w:pPr>
            <w:r>
              <w:rPr>
                <w:bCs/>
              </w:rPr>
              <w:t>Completed the remaining tasks required to complete the Financial implementation</w:t>
            </w:r>
          </w:p>
          <w:p w:rsidR="00DA6B72" w:rsidRDefault="00DA6B72" w:rsidP="00DA6B72">
            <w:pPr>
              <w:pStyle w:val="ListParagraph"/>
              <w:numPr>
                <w:ilvl w:val="0"/>
                <w:numId w:val="13"/>
              </w:numPr>
              <w:spacing w:line="240" w:lineRule="auto"/>
              <w:rPr>
                <w:bCs/>
              </w:rPr>
            </w:pPr>
            <w:r>
              <w:rPr>
                <w:bCs/>
              </w:rPr>
              <w:t>Implemented distributed purchasing card processing functionality along with the new capability of attaching electronic files through Hyland OnBase to further advance the President’s process improvement initiatives</w:t>
            </w:r>
          </w:p>
          <w:p w:rsidR="00DA6B72" w:rsidRDefault="00DA6B72" w:rsidP="00DA6B72">
            <w:pPr>
              <w:pStyle w:val="ListParagraph"/>
              <w:numPr>
                <w:ilvl w:val="0"/>
                <w:numId w:val="13"/>
              </w:numPr>
              <w:spacing w:line="240" w:lineRule="auto"/>
              <w:rPr>
                <w:bCs/>
              </w:rPr>
            </w:pPr>
            <w:r>
              <w:rPr>
                <w:bCs/>
              </w:rPr>
              <w:t>Worked with Purchasing and Facility Services to implement the inventory management functionality within PeopleSoft. The last part of this project is Facility Services upgrade of their third party project tracking system.</w:t>
            </w:r>
          </w:p>
          <w:p w:rsidR="00DA6B72" w:rsidRPr="00647AC7" w:rsidRDefault="00DA6B72" w:rsidP="00DA6B72">
            <w:pPr>
              <w:pStyle w:val="ListParagraph"/>
              <w:numPr>
                <w:ilvl w:val="0"/>
                <w:numId w:val="13"/>
              </w:numPr>
              <w:spacing w:line="240" w:lineRule="auto"/>
              <w:rPr>
                <w:bCs/>
              </w:rPr>
            </w:pPr>
            <w:r>
              <w:rPr>
                <w:bCs/>
              </w:rPr>
              <w:t>Archived the Advantage Financials database</w:t>
            </w:r>
          </w:p>
          <w:p w:rsidR="00102155" w:rsidRPr="00647AC7" w:rsidRDefault="00DA6B72" w:rsidP="00DA6B72">
            <w:pPr>
              <w:pStyle w:val="ListParagraph"/>
              <w:numPr>
                <w:ilvl w:val="0"/>
                <w:numId w:val="13"/>
              </w:numPr>
              <w:rPr>
                <w:bCs/>
              </w:rPr>
            </w:pPr>
            <w:r>
              <w:rPr>
                <w:bCs/>
              </w:rPr>
              <w:t>Successfully reviewed issues from previous year-end close and resolved all known issues in collaboration with the Comptroller’s office</w:t>
            </w:r>
          </w:p>
        </w:tc>
      </w:tr>
      <w:tr w:rsidR="00647AC7" w:rsidRPr="00647AC7" w:rsidTr="005F050C">
        <w:tc>
          <w:tcPr>
            <w:tcW w:w="1620" w:type="dxa"/>
          </w:tcPr>
          <w:p w:rsidR="00102155" w:rsidRPr="00647AC7" w:rsidRDefault="00DA6B72">
            <w:pPr>
              <w:pStyle w:val="ListParagraph"/>
              <w:ind w:left="0"/>
              <w:rPr>
                <w:bCs/>
              </w:rPr>
            </w:pPr>
            <w:r>
              <w:rPr>
                <w:bCs/>
              </w:rPr>
              <w:t>Plan for FY2015</w:t>
            </w:r>
          </w:p>
        </w:tc>
        <w:tc>
          <w:tcPr>
            <w:tcW w:w="7290" w:type="dxa"/>
            <w:gridSpan w:val="2"/>
          </w:tcPr>
          <w:p w:rsidR="00102155" w:rsidRPr="00647AC7" w:rsidRDefault="00DA6B72" w:rsidP="003604D8">
            <w:pPr>
              <w:pStyle w:val="ListParagraph"/>
              <w:numPr>
                <w:ilvl w:val="0"/>
                <w:numId w:val="14"/>
              </w:numPr>
              <w:spacing w:line="240" w:lineRule="auto"/>
              <w:rPr>
                <w:bCs/>
              </w:rPr>
            </w:pPr>
            <w:r w:rsidRPr="00DA6B72">
              <w:rPr>
                <w:bCs/>
              </w:rPr>
              <w:t>Move system to ongoing support, The Financials Systems replacement completed</w:t>
            </w:r>
            <w:r>
              <w:rPr>
                <w:bCs/>
              </w:rPr>
              <w:t>.</w:t>
            </w:r>
          </w:p>
        </w:tc>
      </w:tr>
      <w:tr w:rsidR="00647AC7" w:rsidRPr="00647AC7" w:rsidTr="005F050C">
        <w:tc>
          <w:tcPr>
            <w:tcW w:w="1620" w:type="dxa"/>
          </w:tcPr>
          <w:p w:rsidR="00102155" w:rsidRPr="00647AC7" w:rsidRDefault="00004196">
            <w:pPr>
              <w:pStyle w:val="ListParagraph"/>
              <w:ind w:left="0"/>
              <w:rPr>
                <w:bCs/>
              </w:rPr>
            </w:pPr>
            <w:r w:rsidRPr="00647AC7">
              <w:rPr>
                <w:bCs/>
              </w:rPr>
              <w:t>Performance Metric</w:t>
            </w:r>
          </w:p>
        </w:tc>
        <w:tc>
          <w:tcPr>
            <w:tcW w:w="3069" w:type="dxa"/>
          </w:tcPr>
          <w:p w:rsidR="00102155" w:rsidRPr="00647AC7" w:rsidRDefault="00004196">
            <w:pPr>
              <w:pStyle w:val="ListParagraph"/>
              <w:ind w:left="0"/>
              <w:rPr>
                <w:bCs/>
              </w:rPr>
            </w:pPr>
            <w:r w:rsidRPr="00647AC7">
              <w:rPr>
                <w:bCs/>
              </w:rPr>
              <w:t>Complete the implementation of the O/PS 9.1 Financials.</w:t>
            </w:r>
          </w:p>
        </w:tc>
        <w:tc>
          <w:tcPr>
            <w:tcW w:w="4221" w:type="dxa"/>
          </w:tcPr>
          <w:p w:rsidR="00B0645B" w:rsidRDefault="00004196" w:rsidP="00647AC7">
            <w:pPr>
              <w:pStyle w:val="ListParagraph"/>
              <w:ind w:left="0"/>
              <w:rPr>
                <w:bCs/>
              </w:rPr>
            </w:pPr>
            <w:r w:rsidRPr="00647AC7">
              <w:rPr>
                <w:bCs/>
              </w:rPr>
              <w:t xml:space="preserve">100% complete for phase one. </w:t>
            </w:r>
          </w:p>
          <w:p w:rsidR="00102155" w:rsidRPr="00647AC7" w:rsidRDefault="00DA6B72" w:rsidP="00647AC7">
            <w:pPr>
              <w:pStyle w:val="ListParagraph"/>
              <w:ind w:left="0"/>
              <w:rPr>
                <w:bCs/>
              </w:rPr>
            </w:pPr>
            <w:r>
              <w:rPr>
                <w:bCs/>
              </w:rPr>
              <w:t>100</w:t>
            </w:r>
            <w:r w:rsidR="00004196" w:rsidRPr="00647AC7">
              <w:rPr>
                <w:bCs/>
              </w:rPr>
              <w:t xml:space="preserve">% </w:t>
            </w:r>
            <w:r w:rsidR="00647AC7">
              <w:rPr>
                <w:bCs/>
              </w:rPr>
              <w:t>c</w:t>
            </w:r>
            <w:r w:rsidR="00004196" w:rsidRPr="00647AC7">
              <w:rPr>
                <w:bCs/>
              </w:rPr>
              <w:t>omplete for ph</w:t>
            </w:r>
            <w:r w:rsidR="00B0645B">
              <w:rPr>
                <w:bCs/>
              </w:rPr>
              <w:t>ase two.</w:t>
            </w:r>
          </w:p>
        </w:tc>
      </w:tr>
    </w:tbl>
    <w:p w:rsidR="00102155" w:rsidRDefault="00004196" w:rsidP="007A3060">
      <w:pPr>
        <w:pStyle w:val="ListParagraph"/>
        <w:numPr>
          <w:ilvl w:val="2"/>
          <w:numId w:val="6"/>
        </w:numPr>
        <w:ind w:left="900"/>
      </w:pPr>
      <w:r>
        <w:rPr>
          <w:b/>
          <w:bCs/>
        </w:rPr>
        <w:t xml:space="preserve">Goal #3.4 Operate and Maintain a Highly Effective and Efficient University Data Warehouse and Reporting Service: Currently Informatica and SAP/Business Objects Systems. </w:t>
      </w:r>
      <w:r w:rsidR="00CF77F9" w:rsidRPr="006211BA">
        <w:t xml:space="preserve">The NAU Data Warehouse </w:t>
      </w:r>
      <w:r w:rsidR="00CF77F9">
        <w:t xml:space="preserve">is a </w:t>
      </w:r>
      <w:r w:rsidR="00CF77F9" w:rsidRPr="006211BA">
        <w:t>mission-critical</w:t>
      </w:r>
      <w:r w:rsidR="00CF77F9">
        <w:t xml:space="preserve"> system for the reporting needs of the campus</w:t>
      </w:r>
      <w:r w:rsidR="00CF77F9" w:rsidRPr="006211BA">
        <w:t xml:space="preserve">.  Routinely over a thousand reports a day are generated by business and central administrative users.  </w:t>
      </w:r>
      <w:r w:rsidR="00CF77F9">
        <w:t>A drive for continued innovation in data analytics</w:t>
      </w:r>
      <w:r w:rsidR="00C87EFC">
        <w:t xml:space="preserve"> resulted</w:t>
      </w:r>
      <w:r w:rsidR="00CF77F9">
        <w:t xml:space="preserve"> in the purchase of the Blackboard Analytics platform. </w:t>
      </w:r>
      <w:r w:rsidR="00DA6B72" w:rsidRPr="00DA6B72">
        <w:t>This platform and first dashboard was implemented during FY14 and will continue to be expanded during FY15 to provide improved analytics and dashboard tools for University Administration.</w:t>
      </w:r>
    </w:p>
    <w:p w:rsidR="00102155" w:rsidRDefault="00004196">
      <w:pPr>
        <w:pStyle w:val="ListParagraph"/>
        <w:ind w:left="1260" w:hanging="180"/>
      </w:pPr>
      <w:r>
        <w:rPr>
          <w:b/>
          <w:bCs/>
        </w:rPr>
        <w:t xml:space="preserve"> 1. Action Plan #</w:t>
      </w:r>
      <w:r w:rsidR="00CF77F9" w:rsidRPr="00CF77F9">
        <w:rPr>
          <w:b/>
          <w:bCs/>
        </w:rPr>
        <w:t xml:space="preserve"> </w:t>
      </w:r>
      <w:r w:rsidR="00CF77F9">
        <w:rPr>
          <w:b/>
          <w:bCs/>
        </w:rPr>
        <w:t>FY14-3.4.1 Implement Blackboard Analytics</w:t>
      </w:r>
      <w:r>
        <w:rPr>
          <w:b/>
          <w:bCs/>
        </w:rPr>
        <w:t xml:space="preserve">. </w:t>
      </w:r>
      <w:r w:rsidRPr="006211BA">
        <w:t>ITS should evaluate realigning IRM resources to assure that effective database and change management support is provided the data warehouse applications.  This support includes physical management, performance tuning, access control management, change management processes and verification.  This plan is to minimize total costs, maximize system performance, address emerging audit concerns, and assure as much end-user data integrity and security as practical. The cost of this evaluation is a part of routine business processing and no additional central funding is required.</w:t>
      </w:r>
    </w:p>
    <w:tbl>
      <w:tblPr>
        <w:tblStyle w:val="TableGrid1"/>
        <w:tblW w:w="0" w:type="auto"/>
        <w:tblInd w:w="558" w:type="dxa"/>
        <w:tblLook w:val="04A0" w:firstRow="1" w:lastRow="0" w:firstColumn="1" w:lastColumn="0" w:noHBand="0" w:noVBand="1"/>
      </w:tblPr>
      <w:tblGrid>
        <w:gridCol w:w="1619"/>
        <w:gridCol w:w="3059"/>
        <w:gridCol w:w="4114"/>
      </w:tblGrid>
      <w:tr w:rsidR="00CF77F9" w:rsidRPr="00CF77F9" w:rsidTr="00CF77F9">
        <w:tc>
          <w:tcPr>
            <w:tcW w:w="1620" w:type="dxa"/>
          </w:tcPr>
          <w:p w:rsidR="00CF77F9" w:rsidRPr="00CF77F9" w:rsidRDefault="00DA6B72" w:rsidP="00CF77F9">
            <w:pPr>
              <w:contextualSpacing/>
              <w:rPr>
                <w:bCs/>
              </w:rPr>
            </w:pPr>
            <w:r>
              <w:rPr>
                <w:bCs/>
              </w:rPr>
              <w:t>Accomplished in FY2014</w:t>
            </w:r>
          </w:p>
        </w:tc>
        <w:tc>
          <w:tcPr>
            <w:tcW w:w="7200" w:type="dxa"/>
            <w:gridSpan w:val="2"/>
          </w:tcPr>
          <w:p w:rsidR="00DA6B72" w:rsidRPr="00DA6B72" w:rsidRDefault="00DA6B72" w:rsidP="00AB7BDC">
            <w:pPr>
              <w:pStyle w:val="ListParagraph"/>
              <w:numPr>
                <w:ilvl w:val="0"/>
                <w:numId w:val="50"/>
              </w:numPr>
              <w:rPr>
                <w:bCs/>
              </w:rPr>
            </w:pPr>
            <w:r w:rsidRPr="00DA6B72">
              <w:rPr>
                <w:bCs/>
              </w:rPr>
              <w:t xml:space="preserve">The Blackboard Analytics environment has been implemented at NAU and internal staff have been trained to enhance and support the application. </w:t>
            </w:r>
          </w:p>
          <w:p w:rsidR="00CF77F9" w:rsidRPr="00DA6B72" w:rsidRDefault="00DA6B72" w:rsidP="00AB7BDC">
            <w:pPr>
              <w:pStyle w:val="ListParagraph"/>
              <w:numPr>
                <w:ilvl w:val="0"/>
                <w:numId w:val="50"/>
              </w:numPr>
              <w:rPr>
                <w:bCs/>
              </w:rPr>
            </w:pPr>
            <w:r w:rsidRPr="00DA6B72">
              <w:rPr>
                <w:bCs/>
              </w:rPr>
              <w:t>The first dashboard for Daily Enrollment analysis will be  fully implemented in August 2014</w:t>
            </w:r>
          </w:p>
        </w:tc>
      </w:tr>
      <w:tr w:rsidR="00CF77F9" w:rsidRPr="00CF77F9" w:rsidTr="00CF77F9">
        <w:tc>
          <w:tcPr>
            <w:tcW w:w="1620" w:type="dxa"/>
          </w:tcPr>
          <w:p w:rsidR="00CF77F9" w:rsidRPr="00CF77F9" w:rsidRDefault="00DA6B72" w:rsidP="00CF77F9">
            <w:pPr>
              <w:contextualSpacing/>
              <w:rPr>
                <w:bCs/>
              </w:rPr>
            </w:pPr>
            <w:r>
              <w:rPr>
                <w:bCs/>
              </w:rPr>
              <w:t>Plan for FY2015</w:t>
            </w:r>
          </w:p>
        </w:tc>
        <w:tc>
          <w:tcPr>
            <w:tcW w:w="7200" w:type="dxa"/>
            <w:gridSpan w:val="2"/>
          </w:tcPr>
          <w:p w:rsidR="00DA6B72" w:rsidRDefault="00DA6B72" w:rsidP="00AB7BDC">
            <w:pPr>
              <w:numPr>
                <w:ilvl w:val="0"/>
                <w:numId w:val="24"/>
              </w:numPr>
              <w:contextualSpacing/>
              <w:rPr>
                <w:bCs/>
              </w:rPr>
            </w:pPr>
            <w:r>
              <w:rPr>
                <w:bCs/>
              </w:rPr>
              <w:t>Complete the implementation of Blackboard Analytics for Student Information to include Financial Aid and Census dashboards</w:t>
            </w:r>
          </w:p>
          <w:p w:rsidR="00CF77F9" w:rsidRPr="00CF77F9" w:rsidRDefault="00DA6B72" w:rsidP="00AB7BDC">
            <w:pPr>
              <w:numPr>
                <w:ilvl w:val="0"/>
                <w:numId w:val="24"/>
              </w:numPr>
              <w:contextualSpacing/>
              <w:rPr>
                <w:bCs/>
              </w:rPr>
            </w:pPr>
            <w:r w:rsidRPr="00CF77F9">
              <w:rPr>
                <w:bCs/>
              </w:rPr>
              <w:t xml:space="preserve">Reevaluate Blackboard Analytics for Learn </w:t>
            </w:r>
            <w:r>
              <w:rPr>
                <w:bCs/>
              </w:rPr>
              <w:t xml:space="preserve">and Financials </w:t>
            </w:r>
            <w:r w:rsidRPr="00CF77F9">
              <w:rPr>
                <w:bCs/>
              </w:rPr>
              <w:t>to see if it can complement the base Blackboard Analytics module. If not</w:t>
            </w:r>
            <w:r>
              <w:rPr>
                <w:bCs/>
              </w:rPr>
              <w:t>,</w:t>
            </w:r>
            <w:r w:rsidRPr="00CF77F9">
              <w:rPr>
                <w:bCs/>
              </w:rPr>
              <w:t xml:space="preserve"> determine a solution that can integrate the Blackboard Learn data with our existing analytics solutions.</w:t>
            </w:r>
          </w:p>
        </w:tc>
      </w:tr>
      <w:tr w:rsidR="00CF77F9" w:rsidRPr="00CF77F9" w:rsidTr="00CF77F9">
        <w:tc>
          <w:tcPr>
            <w:tcW w:w="1620" w:type="dxa"/>
          </w:tcPr>
          <w:p w:rsidR="00CF77F9" w:rsidRPr="00CF77F9" w:rsidRDefault="00CF77F9" w:rsidP="00CF77F9">
            <w:pPr>
              <w:contextualSpacing/>
              <w:rPr>
                <w:bCs/>
              </w:rPr>
            </w:pPr>
            <w:r w:rsidRPr="00CF77F9">
              <w:rPr>
                <w:bCs/>
              </w:rPr>
              <w:t>Performance Metric</w:t>
            </w:r>
          </w:p>
        </w:tc>
        <w:tc>
          <w:tcPr>
            <w:tcW w:w="3069" w:type="dxa"/>
          </w:tcPr>
          <w:p w:rsidR="00CF77F9" w:rsidRPr="00CF77F9" w:rsidRDefault="00CF77F9" w:rsidP="00CF77F9">
            <w:pPr>
              <w:contextualSpacing/>
              <w:rPr>
                <w:bCs/>
              </w:rPr>
            </w:pPr>
            <w:r w:rsidRPr="00CF77F9">
              <w:rPr>
                <w:bCs/>
              </w:rPr>
              <w:t xml:space="preserve">Implement Blackboard Analytics </w:t>
            </w:r>
          </w:p>
        </w:tc>
        <w:tc>
          <w:tcPr>
            <w:tcW w:w="4131" w:type="dxa"/>
          </w:tcPr>
          <w:p w:rsidR="00CF77F9" w:rsidRPr="00CF77F9" w:rsidRDefault="00DA6B72" w:rsidP="00CF77F9">
            <w:pPr>
              <w:contextualSpacing/>
              <w:rPr>
                <w:bCs/>
              </w:rPr>
            </w:pPr>
            <w:r>
              <w:rPr>
                <w:bCs/>
              </w:rPr>
              <w:t>75% complete</w:t>
            </w:r>
          </w:p>
        </w:tc>
      </w:tr>
    </w:tbl>
    <w:p w:rsidR="00CF77F9" w:rsidRPr="006211BA" w:rsidRDefault="00CF77F9">
      <w:pPr>
        <w:pStyle w:val="ListParagraph"/>
        <w:ind w:left="1260" w:hanging="180"/>
      </w:pPr>
    </w:p>
    <w:p w:rsidR="00102155" w:rsidRDefault="00004196" w:rsidP="007A3060">
      <w:pPr>
        <w:pStyle w:val="ListParagraph"/>
        <w:numPr>
          <w:ilvl w:val="2"/>
          <w:numId w:val="6"/>
        </w:numPr>
        <w:ind w:left="900"/>
      </w:pPr>
      <w:r>
        <w:rPr>
          <w:b/>
          <w:bCs/>
        </w:rPr>
        <w:t>Goal #3.5  Conduct a bi-annual formal system review of all administrative systems</w:t>
      </w:r>
    </w:p>
    <w:p w:rsidR="00102155" w:rsidRDefault="00004196" w:rsidP="007A3060">
      <w:pPr>
        <w:pStyle w:val="ListParagraph"/>
        <w:numPr>
          <w:ilvl w:val="3"/>
          <w:numId w:val="6"/>
        </w:numPr>
        <w:ind w:left="1260" w:hanging="180"/>
        <w:rPr>
          <w:bCs/>
        </w:rPr>
      </w:pPr>
      <w:r>
        <w:rPr>
          <w:b/>
          <w:bCs/>
        </w:rPr>
        <w:t>Action Plan #FY08-3.5.1 Conduct periodic reviews of all administrative systems.</w:t>
      </w:r>
    </w:p>
    <w:p w:rsidR="00102155" w:rsidRDefault="00004196">
      <w:pPr>
        <w:pStyle w:val="ListParagraph"/>
        <w:ind w:left="1260"/>
        <w:rPr>
          <w:bCs/>
        </w:rPr>
      </w:pPr>
      <w:r>
        <w:rPr>
          <w:bCs/>
        </w:rPr>
        <w:t>Establish a formal bi-annual review process to provide a continual and cyclic evaluation of installed administrative computing systems.  This review should include:</w:t>
      </w:r>
    </w:p>
    <w:p w:rsidR="00102155" w:rsidRDefault="00004196" w:rsidP="007A3060">
      <w:pPr>
        <w:pStyle w:val="ListParagraph"/>
        <w:numPr>
          <w:ilvl w:val="0"/>
          <w:numId w:val="5"/>
        </w:numPr>
        <w:rPr>
          <w:bCs/>
        </w:rPr>
      </w:pPr>
      <w:r>
        <w:rPr>
          <w:bCs/>
        </w:rPr>
        <w:t>Changes in system functionality and technology</w:t>
      </w:r>
    </w:p>
    <w:p w:rsidR="00102155" w:rsidRDefault="00004196" w:rsidP="007A3060">
      <w:pPr>
        <w:pStyle w:val="ListParagraph"/>
        <w:numPr>
          <w:ilvl w:val="0"/>
          <w:numId w:val="5"/>
        </w:numPr>
        <w:rPr>
          <w:bCs/>
        </w:rPr>
      </w:pPr>
      <w:r>
        <w:rPr>
          <w:bCs/>
        </w:rPr>
        <w:t>Direction and goals of ABOR and NAU</w:t>
      </w:r>
    </w:p>
    <w:p w:rsidR="00102155" w:rsidRDefault="00004196" w:rsidP="007A3060">
      <w:pPr>
        <w:pStyle w:val="ListParagraph"/>
        <w:numPr>
          <w:ilvl w:val="0"/>
          <w:numId w:val="5"/>
        </w:numPr>
        <w:rPr>
          <w:bCs/>
        </w:rPr>
      </w:pPr>
      <w:r>
        <w:rPr>
          <w:bCs/>
        </w:rPr>
        <w:t>Goals and technical abilities of NAU business units and Information Technology Services</w:t>
      </w:r>
    </w:p>
    <w:p w:rsidR="00102155" w:rsidRDefault="00004196" w:rsidP="007A3060">
      <w:pPr>
        <w:pStyle w:val="ListParagraph"/>
        <w:numPr>
          <w:ilvl w:val="0"/>
          <w:numId w:val="5"/>
        </w:numPr>
        <w:rPr>
          <w:bCs/>
        </w:rPr>
      </w:pPr>
      <w:r>
        <w:rPr>
          <w:bCs/>
        </w:rPr>
        <w:t>Ancillary systems developed and acquired by NAU business units</w:t>
      </w:r>
    </w:p>
    <w:p w:rsidR="00102155" w:rsidRDefault="00004196" w:rsidP="007A3060">
      <w:pPr>
        <w:pStyle w:val="ListParagraph"/>
        <w:numPr>
          <w:ilvl w:val="0"/>
          <w:numId w:val="5"/>
        </w:numPr>
        <w:rPr>
          <w:bCs/>
        </w:rPr>
      </w:pPr>
      <w:r>
        <w:rPr>
          <w:bCs/>
        </w:rPr>
        <w:t>Direction software vendors are moving their product lines</w:t>
      </w:r>
    </w:p>
    <w:p w:rsidR="00102155" w:rsidRDefault="00004196" w:rsidP="007A3060">
      <w:pPr>
        <w:pStyle w:val="ListParagraph"/>
        <w:numPr>
          <w:ilvl w:val="0"/>
          <w:numId w:val="5"/>
        </w:numPr>
        <w:rPr>
          <w:bCs/>
        </w:rPr>
      </w:pPr>
      <w:r>
        <w:rPr>
          <w:bCs/>
        </w:rPr>
        <w:t>Changes and trends in the acquired software marketplace</w:t>
      </w:r>
    </w:p>
    <w:p w:rsidR="00102155" w:rsidRDefault="00004196" w:rsidP="007A3060">
      <w:pPr>
        <w:pStyle w:val="ListParagraph"/>
        <w:numPr>
          <w:ilvl w:val="0"/>
          <w:numId w:val="5"/>
        </w:numPr>
        <w:rPr>
          <w:bCs/>
        </w:rPr>
      </w:pPr>
      <w:r>
        <w:rPr>
          <w:bCs/>
        </w:rPr>
        <w:t xml:space="preserve">Economics of the State of Arizona and NAU </w:t>
      </w:r>
    </w:p>
    <w:p w:rsidR="00102155" w:rsidRDefault="00004196">
      <w:pPr>
        <w:pStyle w:val="ListParagraph"/>
        <w:ind w:left="1260"/>
        <w:rPr>
          <w:bCs/>
        </w:rPr>
      </w:pPr>
      <w:r>
        <w:rPr>
          <w:bCs/>
        </w:rPr>
        <w:t xml:space="preserve">The goal of this formal review is to routinely identify the ongoing operational costs, the opportunities and the requirements to fundamentally change those systems in reaction to changes in the business, marketplace and economic factors facing NAU. </w:t>
      </w:r>
    </w:p>
    <w:tbl>
      <w:tblPr>
        <w:tblStyle w:val="TableGrid"/>
        <w:tblW w:w="0" w:type="auto"/>
        <w:tblInd w:w="558" w:type="dxa"/>
        <w:tblLook w:val="04A0" w:firstRow="1" w:lastRow="0" w:firstColumn="1" w:lastColumn="0" w:noHBand="0" w:noVBand="1"/>
      </w:tblPr>
      <w:tblGrid>
        <w:gridCol w:w="1619"/>
        <w:gridCol w:w="3060"/>
        <w:gridCol w:w="4113"/>
      </w:tblGrid>
      <w:tr w:rsidR="00102155" w:rsidTr="006211BA">
        <w:trPr>
          <w:trHeight w:val="890"/>
        </w:trPr>
        <w:tc>
          <w:tcPr>
            <w:tcW w:w="1620" w:type="dxa"/>
          </w:tcPr>
          <w:p w:rsidR="00102155" w:rsidRPr="006211BA" w:rsidRDefault="007602BA">
            <w:pPr>
              <w:pStyle w:val="ListParagraph"/>
              <w:ind w:left="0"/>
              <w:rPr>
                <w:bCs/>
              </w:rPr>
            </w:pPr>
            <w:r>
              <w:rPr>
                <w:bCs/>
              </w:rPr>
              <w:t>Accomplished in FY2014</w:t>
            </w:r>
          </w:p>
        </w:tc>
        <w:tc>
          <w:tcPr>
            <w:tcW w:w="7200" w:type="dxa"/>
            <w:gridSpan w:val="2"/>
          </w:tcPr>
          <w:p w:rsidR="007602BA" w:rsidRDefault="007602BA" w:rsidP="007602BA">
            <w:pPr>
              <w:pStyle w:val="ListParagraph"/>
              <w:numPr>
                <w:ilvl w:val="0"/>
                <w:numId w:val="9"/>
              </w:numPr>
              <w:ind w:left="162" w:hanging="198"/>
              <w:rPr>
                <w:bCs/>
              </w:rPr>
            </w:pPr>
            <w:r>
              <w:rPr>
                <w:bCs/>
              </w:rPr>
              <w:t>Reviewed Blackboard Analytics for Learn and the decision was made to review it again following the Analytics for Student Information and Financial Aid modules</w:t>
            </w:r>
          </w:p>
          <w:p w:rsidR="007602BA" w:rsidRDefault="007602BA" w:rsidP="007602BA">
            <w:pPr>
              <w:pStyle w:val="ListParagraph"/>
              <w:numPr>
                <w:ilvl w:val="0"/>
                <w:numId w:val="9"/>
              </w:numPr>
              <w:ind w:left="162" w:hanging="198"/>
              <w:rPr>
                <w:bCs/>
              </w:rPr>
            </w:pPr>
            <w:r>
              <w:rPr>
                <w:bCs/>
              </w:rPr>
              <w:t>Participated in a test of the Educational Advisory Board’s offering for longitudinal data analysis and it was determined by the Provost’s office that the product would not meet NAU’s needs</w:t>
            </w:r>
          </w:p>
          <w:p w:rsidR="007602BA" w:rsidRDefault="007602BA" w:rsidP="007602BA">
            <w:pPr>
              <w:pStyle w:val="ListParagraph"/>
              <w:numPr>
                <w:ilvl w:val="0"/>
                <w:numId w:val="9"/>
              </w:numPr>
              <w:ind w:left="162" w:hanging="198"/>
              <w:rPr>
                <w:bCs/>
              </w:rPr>
            </w:pPr>
            <w:r>
              <w:rPr>
                <w:bCs/>
              </w:rPr>
              <w:t>NAU decided to become a member of the Predictive Analytics Reporting Framework and began the data identification process</w:t>
            </w:r>
          </w:p>
          <w:p w:rsidR="00102155" w:rsidRPr="006211BA" w:rsidRDefault="007602BA" w:rsidP="007602BA">
            <w:pPr>
              <w:pStyle w:val="ListParagraph"/>
              <w:numPr>
                <w:ilvl w:val="0"/>
                <w:numId w:val="9"/>
              </w:numPr>
              <w:ind w:left="162" w:hanging="198"/>
              <w:rPr>
                <w:bCs/>
              </w:rPr>
            </w:pPr>
            <w:r>
              <w:rPr>
                <w:bCs/>
              </w:rPr>
              <w:t>Defined the need for a Constituent Relationship Management application to enhance enrollment, student success initiatives, and future advancement efforts</w:t>
            </w:r>
          </w:p>
        </w:tc>
      </w:tr>
      <w:tr w:rsidR="000A7B25" w:rsidTr="006211BA">
        <w:tc>
          <w:tcPr>
            <w:tcW w:w="1620" w:type="dxa"/>
          </w:tcPr>
          <w:p w:rsidR="000A7B25" w:rsidRPr="006211BA" w:rsidRDefault="007602BA">
            <w:pPr>
              <w:pStyle w:val="ListParagraph"/>
              <w:ind w:left="0"/>
              <w:rPr>
                <w:bCs/>
              </w:rPr>
            </w:pPr>
            <w:r>
              <w:rPr>
                <w:bCs/>
              </w:rPr>
              <w:t>Plan for FY2015</w:t>
            </w:r>
          </w:p>
        </w:tc>
        <w:tc>
          <w:tcPr>
            <w:tcW w:w="7200" w:type="dxa"/>
            <w:gridSpan w:val="2"/>
          </w:tcPr>
          <w:p w:rsidR="007602BA" w:rsidRPr="00CF77F9" w:rsidRDefault="007602BA" w:rsidP="00AB7BDC">
            <w:pPr>
              <w:numPr>
                <w:ilvl w:val="0"/>
                <w:numId w:val="25"/>
              </w:numPr>
              <w:contextualSpacing/>
              <w:rPr>
                <w:bCs/>
              </w:rPr>
            </w:pPr>
            <w:r>
              <w:rPr>
                <w:bCs/>
              </w:rPr>
              <w:t>Complete Constituent Relationship Management RFP in fall 2014.</w:t>
            </w:r>
          </w:p>
          <w:p w:rsidR="000A7B25" w:rsidRPr="00CF77F9" w:rsidRDefault="007602BA" w:rsidP="00AB7BDC">
            <w:pPr>
              <w:pStyle w:val="ListParagraph"/>
              <w:numPr>
                <w:ilvl w:val="0"/>
                <w:numId w:val="25"/>
              </w:numPr>
              <w:rPr>
                <w:bCs/>
              </w:rPr>
            </w:pPr>
            <w:r>
              <w:rPr>
                <w:bCs/>
              </w:rPr>
              <w:t>Complete review and scheduling of PeopleSoft Financials upgrade process.</w:t>
            </w:r>
          </w:p>
        </w:tc>
      </w:tr>
      <w:tr w:rsidR="000A7B25" w:rsidTr="006211BA">
        <w:tc>
          <w:tcPr>
            <w:tcW w:w="1620" w:type="dxa"/>
          </w:tcPr>
          <w:p w:rsidR="000A7B25" w:rsidRDefault="000A7B25">
            <w:pPr>
              <w:pStyle w:val="ListParagraph"/>
              <w:ind w:left="0"/>
              <w:rPr>
                <w:bCs/>
              </w:rPr>
            </w:pPr>
            <w:r>
              <w:rPr>
                <w:bCs/>
              </w:rPr>
              <w:t>Performance Metric</w:t>
            </w:r>
          </w:p>
        </w:tc>
        <w:tc>
          <w:tcPr>
            <w:tcW w:w="3069" w:type="dxa"/>
          </w:tcPr>
          <w:p w:rsidR="000A7B25" w:rsidRDefault="000A7B25">
            <w:pPr>
              <w:pStyle w:val="ListParagraph"/>
              <w:ind w:left="-18" w:hanging="18"/>
              <w:rPr>
                <w:bCs/>
              </w:rPr>
            </w:pPr>
            <w:r>
              <w:rPr>
                <w:bCs/>
              </w:rPr>
              <w:t>Perform annual review of all major administrative systems.</w:t>
            </w:r>
          </w:p>
        </w:tc>
        <w:tc>
          <w:tcPr>
            <w:tcW w:w="4131" w:type="dxa"/>
          </w:tcPr>
          <w:p w:rsidR="000A7B25" w:rsidRDefault="00604538">
            <w:pPr>
              <w:pStyle w:val="ListParagraph"/>
              <w:ind w:left="162" w:hanging="198"/>
              <w:rPr>
                <w:bCs/>
              </w:rPr>
            </w:pPr>
            <w:r>
              <w:rPr>
                <w:bCs/>
              </w:rPr>
              <w:t>O</w:t>
            </w:r>
            <w:r w:rsidR="000A7B25">
              <w:rPr>
                <w:bCs/>
              </w:rPr>
              <w:t>n-going effort.</w:t>
            </w:r>
          </w:p>
        </w:tc>
      </w:tr>
    </w:tbl>
    <w:p w:rsidR="00102155" w:rsidRDefault="00102155" w:rsidP="00DA724F"/>
    <w:p w:rsidR="00102155" w:rsidRPr="001F5A59" w:rsidRDefault="00B120C6" w:rsidP="007A3060">
      <w:pPr>
        <w:pStyle w:val="ListParagraph"/>
        <w:numPr>
          <w:ilvl w:val="1"/>
          <w:numId w:val="6"/>
        </w:numPr>
        <w:ind w:left="540"/>
        <w:rPr>
          <w:rFonts w:asciiTheme="majorHAnsi" w:hAnsiTheme="majorHAnsi"/>
        </w:rPr>
      </w:pPr>
      <w:r w:rsidRPr="001F5A59">
        <w:rPr>
          <w:rFonts w:asciiTheme="majorHAnsi" w:hAnsiTheme="majorHAnsi"/>
          <w:b/>
          <w:bCs/>
        </w:rPr>
        <w:t>Area #4 Risk Management Plan</w:t>
      </w:r>
    </w:p>
    <w:p w:rsidR="00102155" w:rsidRDefault="00004196">
      <w:pPr>
        <w:pStyle w:val="ListParagraph"/>
        <w:ind w:left="540"/>
      </w:pPr>
      <w:r>
        <w:t>The primary focus of this area is to support Strateg</w:t>
      </w:r>
      <w:r w:rsidR="00896E9A">
        <w:t>y 1 under Goal 6 of the NAU 2013</w:t>
      </w:r>
      <w:r>
        <w:t xml:space="preserve"> Strategic plan which calls for s</w:t>
      </w:r>
      <w:r>
        <w:rPr>
          <w:bCs/>
        </w:rPr>
        <w:t xml:space="preserve">upport of a robust information infrastructure to ensure quality and availability of needed data and services for faculty, staff, students and partners.  </w:t>
      </w:r>
      <w:r>
        <w:t xml:space="preserve">The core mandate for information security is to ensure confidentiality, integrity and availability of data. </w:t>
      </w:r>
    </w:p>
    <w:p w:rsidR="00102155" w:rsidRDefault="00004196" w:rsidP="007A3060">
      <w:pPr>
        <w:pStyle w:val="ListParagraph"/>
        <w:numPr>
          <w:ilvl w:val="2"/>
          <w:numId w:val="6"/>
        </w:numPr>
        <w:ind w:left="900"/>
      </w:pPr>
      <w:r>
        <w:rPr>
          <w:b/>
          <w:bCs/>
        </w:rPr>
        <w:t xml:space="preserve">Goal #4.1 </w:t>
      </w:r>
      <w:r w:rsidR="00B34389" w:rsidRPr="005E7763">
        <w:rPr>
          <w:rFonts w:asciiTheme="majorHAnsi" w:hAnsiTheme="majorHAnsi"/>
          <w:b/>
          <w:bCs/>
        </w:rPr>
        <w:t>Reduce risk of data loss from lost or stolen laptops.</w:t>
      </w:r>
    </w:p>
    <w:p w:rsidR="00102155" w:rsidRPr="00B34389" w:rsidRDefault="00004196" w:rsidP="007A3060">
      <w:pPr>
        <w:pStyle w:val="ListParagraph"/>
        <w:numPr>
          <w:ilvl w:val="3"/>
          <w:numId w:val="6"/>
        </w:numPr>
        <w:ind w:left="1260" w:hanging="180"/>
      </w:pPr>
      <w:r>
        <w:rPr>
          <w:b/>
          <w:bCs/>
        </w:rPr>
        <w:t xml:space="preserve"> Action Plan #</w:t>
      </w:r>
      <w:r w:rsidR="00B34389" w:rsidRPr="00B34389">
        <w:rPr>
          <w:b/>
          <w:bCs/>
        </w:rPr>
        <w:t xml:space="preserve"> FY14-4.1.1. </w:t>
      </w:r>
      <w:r w:rsidR="00B34389" w:rsidRPr="00B34389">
        <w:rPr>
          <w:bCs/>
        </w:rPr>
        <w:t>Lost or stolen laptops are a major source of risk for loss of sensitive data. To reduce this risk, ITS launched a project to encrypt laptops, focusing on departments working with sensitive data, and newly acquired laptops.</w:t>
      </w:r>
    </w:p>
    <w:tbl>
      <w:tblPr>
        <w:tblStyle w:val="TableGrid2"/>
        <w:tblW w:w="0" w:type="auto"/>
        <w:tblInd w:w="558" w:type="dxa"/>
        <w:tblLook w:val="04A0" w:firstRow="1" w:lastRow="0" w:firstColumn="1" w:lastColumn="0" w:noHBand="0" w:noVBand="1"/>
      </w:tblPr>
      <w:tblGrid>
        <w:gridCol w:w="1619"/>
        <w:gridCol w:w="4125"/>
        <w:gridCol w:w="3048"/>
      </w:tblGrid>
      <w:tr w:rsidR="00B34389" w:rsidRPr="00B34389" w:rsidTr="005E364E">
        <w:trPr>
          <w:trHeight w:val="1745"/>
        </w:trPr>
        <w:tc>
          <w:tcPr>
            <w:tcW w:w="1620" w:type="dxa"/>
          </w:tcPr>
          <w:p w:rsidR="00B34389" w:rsidRPr="00B34389" w:rsidRDefault="009E122B" w:rsidP="00B34389">
            <w:pPr>
              <w:spacing w:after="0"/>
              <w:contextualSpacing/>
              <w:rPr>
                <w:bCs/>
              </w:rPr>
            </w:pPr>
            <w:r>
              <w:rPr>
                <w:bCs/>
              </w:rPr>
              <w:t>Accomplished in FY 2014</w:t>
            </w:r>
          </w:p>
        </w:tc>
        <w:tc>
          <w:tcPr>
            <w:tcW w:w="7200" w:type="dxa"/>
            <w:gridSpan w:val="2"/>
          </w:tcPr>
          <w:p w:rsidR="00B34389" w:rsidRPr="00B34389" w:rsidRDefault="00B34389" w:rsidP="00B34389">
            <w:pPr>
              <w:spacing w:after="0" w:line="240" w:lineRule="auto"/>
            </w:pPr>
            <w:r w:rsidRPr="00B34389">
              <w:rPr>
                <w:bCs/>
              </w:rPr>
              <w:t>The Information Security Committee approved laptop encryption as a standard recommended practice.</w:t>
            </w:r>
          </w:p>
          <w:p w:rsidR="009E122B" w:rsidRDefault="009E122B" w:rsidP="009E122B">
            <w:pPr>
              <w:numPr>
                <w:ilvl w:val="0"/>
                <w:numId w:val="29"/>
              </w:numPr>
              <w:spacing w:after="0" w:line="240" w:lineRule="auto"/>
              <w:contextualSpacing/>
              <w:rPr>
                <w:rFonts w:cs="Cambria"/>
              </w:rPr>
            </w:pPr>
            <w:r w:rsidRPr="00B34389">
              <w:rPr>
                <w:rFonts w:cs="Cambria"/>
              </w:rPr>
              <w:t>All new Windows laptops set up by the ITS PC Support team have Bitlocker encryption enabled as the default.</w:t>
            </w:r>
          </w:p>
          <w:p w:rsidR="009E122B" w:rsidRDefault="009E122B" w:rsidP="009E122B">
            <w:pPr>
              <w:numPr>
                <w:ilvl w:val="0"/>
                <w:numId w:val="29"/>
              </w:numPr>
              <w:spacing w:after="0" w:line="240" w:lineRule="auto"/>
              <w:contextualSpacing/>
              <w:rPr>
                <w:rFonts w:cs="Cambria"/>
              </w:rPr>
            </w:pPr>
            <w:r>
              <w:rPr>
                <w:rFonts w:cs="Cambria"/>
              </w:rPr>
              <w:t>Acquired Microsoft Bitlocker Administration and Monitoring (MBAM) console for administration and tracking of encryption.</w:t>
            </w:r>
          </w:p>
          <w:p w:rsidR="00B34389" w:rsidRPr="009E122B" w:rsidRDefault="009E122B" w:rsidP="009E122B">
            <w:pPr>
              <w:numPr>
                <w:ilvl w:val="0"/>
                <w:numId w:val="29"/>
              </w:numPr>
              <w:spacing w:after="0" w:line="240" w:lineRule="auto"/>
              <w:contextualSpacing/>
              <w:rPr>
                <w:rFonts w:cs="Cambria"/>
              </w:rPr>
            </w:pPr>
            <w:r>
              <w:rPr>
                <w:rFonts w:cs="Cambria"/>
              </w:rPr>
              <w:t>Solutions for centrally managing Mac laptop encryption were investigated, no good solutions found.</w:t>
            </w:r>
          </w:p>
        </w:tc>
      </w:tr>
      <w:tr w:rsidR="00B34389" w:rsidRPr="00B34389" w:rsidTr="009E122B">
        <w:trPr>
          <w:trHeight w:val="1520"/>
        </w:trPr>
        <w:tc>
          <w:tcPr>
            <w:tcW w:w="1620" w:type="dxa"/>
          </w:tcPr>
          <w:p w:rsidR="00B34389" w:rsidRPr="00B34389" w:rsidRDefault="009E122B" w:rsidP="00B34389">
            <w:pPr>
              <w:spacing w:after="0"/>
              <w:contextualSpacing/>
              <w:rPr>
                <w:bCs/>
              </w:rPr>
            </w:pPr>
            <w:r>
              <w:rPr>
                <w:bCs/>
              </w:rPr>
              <w:t>Plan for FY2015</w:t>
            </w:r>
          </w:p>
        </w:tc>
        <w:tc>
          <w:tcPr>
            <w:tcW w:w="7200" w:type="dxa"/>
            <w:gridSpan w:val="2"/>
          </w:tcPr>
          <w:p w:rsidR="009E122B" w:rsidRPr="00B34389" w:rsidRDefault="009E122B" w:rsidP="009E122B">
            <w:pPr>
              <w:numPr>
                <w:ilvl w:val="0"/>
                <w:numId w:val="10"/>
              </w:numPr>
              <w:spacing w:after="0"/>
              <w:contextualSpacing/>
              <w:rPr>
                <w:bCs/>
              </w:rPr>
            </w:pPr>
            <w:r>
              <w:rPr>
                <w:bCs/>
              </w:rPr>
              <w:t>The IS team will continue to in</w:t>
            </w:r>
            <w:r w:rsidRPr="00B34389">
              <w:rPr>
                <w:bCs/>
              </w:rPr>
              <w:t>vestigate centrally controlled solutions for Mac laptop encryption.</w:t>
            </w:r>
          </w:p>
          <w:p w:rsidR="00B34389" w:rsidRPr="00B34389" w:rsidRDefault="009E122B" w:rsidP="009E122B">
            <w:pPr>
              <w:numPr>
                <w:ilvl w:val="0"/>
                <w:numId w:val="10"/>
              </w:numPr>
              <w:spacing w:after="0"/>
              <w:contextualSpacing/>
              <w:rPr>
                <w:bCs/>
              </w:rPr>
            </w:pPr>
            <w:r>
              <w:rPr>
                <w:bCs/>
              </w:rPr>
              <w:t>MENSA and PC Support to implement MBAM for managing Windows laptop encryption.</w:t>
            </w:r>
          </w:p>
        </w:tc>
      </w:tr>
      <w:tr w:rsidR="00B34389" w:rsidRPr="00B34389" w:rsidTr="005E364E">
        <w:tc>
          <w:tcPr>
            <w:tcW w:w="1620" w:type="dxa"/>
          </w:tcPr>
          <w:p w:rsidR="00B34389" w:rsidRPr="00B34389" w:rsidRDefault="00B34389" w:rsidP="00B34389">
            <w:pPr>
              <w:spacing w:after="0"/>
              <w:contextualSpacing/>
              <w:rPr>
                <w:bCs/>
              </w:rPr>
            </w:pPr>
            <w:r w:rsidRPr="00B34389">
              <w:rPr>
                <w:bCs/>
              </w:rPr>
              <w:t>Performance Metric</w:t>
            </w:r>
          </w:p>
        </w:tc>
        <w:tc>
          <w:tcPr>
            <w:tcW w:w="4140" w:type="dxa"/>
          </w:tcPr>
          <w:p w:rsidR="00B34389" w:rsidRPr="00B34389" w:rsidRDefault="009E122B" w:rsidP="00B34389">
            <w:pPr>
              <w:spacing w:after="0"/>
              <w:contextualSpacing/>
              <w:rPr>
                <w:bCs/>
              </w:rPr>
            </w:pPr>
            <w:r w:rsidRPr="009E122B">
              <w:rPr>
                <w:bCs/>
              </w:rPr>
              <w:t>During this FY, will implement the MBAM central management tool that will provide better metrics and easier administration.</w:t>
            </w:r>
          </w:p>
        </w:tc>
        <w:tc>
          <w:tcPr>
            <w:tcW w:w="3060" w:type="dxa"/>
          </w:tcPr>
          <w:p w:rsidR="00B34389" w:rsidRPr="00B34389" w:rsidRDefault="009E122B" w:rsidP="00B34389">
            <w:pPr>
              <w:spacing w:after="0"/>
              <w:contextualSpacing/>
              <w:rPr>
                <w:bCs/>
              </w:rPr>
            </w:pPr>
            <w:r>
              <w:rPr>
                <w:rFonts w:cs="Cambria"/>
              </w:rPr>
              <w:t xml:space="preserve"># </w:t>
            </w:r>
            <w:r w:rsidRPr="009E122B">
              <w:rPr>
                <w:rFonts w:cs="Cambria"/>
                <w:bCs/>
              </w:rPr>
              <w:t>laptops encrypted as reported through MBAM.</w:t>
            </w:r>
          </w:p>
        </w:tc>
      </w:tr>
    </w:tbl>
    <w:p w:rsidR="00B34389" w:rsidRPr="006211BA" w:rsidRDefault="00B34389" w:rsidP="00B34389"/>
    <w:p w:rsidR="00102155" w:rsidRPr="001F5A59" w:rsidRDefault="00004196" w:rsidP="007A3060">
      <w:pPr>
        <w:pStyle w:val="ListParagraph"/>
        <w:numPr>
          <w:ilvl w:val="2"/>
          <w:numId w:val="6"/>
        </w:numPr>
        <w:ind w:left="1080"/>
        <w:rPr>
          <w:rFonts w:asciiTheme="majorHAnsi" w:hAnsiTheme="majorHAnsi"/>
        </w:rPr>
      </w:pPr>
      <w:r w:rsidRPr="001F5A59">
        <w:rPr>
          <w:rFonts w:asciiTheme="majorHAnsi" w:hAnsiTheme="majorHAnsi"/>
          <w:b/>
          <w:bCs/>
        </w:rPr>
        <w:t xml:space="preserve">Goal #4.2 </w:t>
      </w:r>
      <w:r w:rsidR="003604D8" w:rsidRPr="001F5A59">
        <w:rPr>
          <w:rFonts w:asciiTheme="majorHAnsi" w:hAnsiTheme="majorHAnsi"/>
          <w:b/>
          <w:bCs/>
        </w:rPr>
        <w:t>Protect data in cloud/external services</w:t>
      </w:r>
    </w:p>
    <w:p w:rsidR="00B34389" w:rsidRPr="00C84532" w:rsidRDefault="00B34389" w:rsidP="00B34389">
      <w:pPr>
        <w:pStyle w:val="ListParagraph"/>
        <w:ind w:left="1080"/>
        <w:rPr>
          <w:rFonts w:asciiTheme="minorHAnsi" w:hAnsiTheme="minorHAnsi"/>
          <w:bCs/>
        </w:rPr>
      </w:pPr>
      <w:r w:rsidRPr="00C84532">
        <w:rPr>
          <w:rFonts w:asciiTheme="minorHAnsi" w:hAnsiTheme="minorHAnsi"/>
          <w:bCs/>
        </w:rPr>
        <w:t xml:space="preserve">With the dramatic increase in the use of cloud/external services at NAU, including many services that require the export and storage of student data, there is a need to address risk to the university by ensuring that service providers follow </w:t>
      </w:r>
      <w:r w:rsidRPr="00C84532">
        <w:rPr>
          <w:rFonts w:asciiTheme="minorHAnsi" w:hAnsiTheme="minorHAnsi"/>
          <w:bCs/>
          <w:i/>
        </w:rPr>
        <w:t>NAU CMP 110: Information Security Plan</w:t>
      </w:r>
      <w:r w:rsidRPr="00C84532">
        <w:rPr>
          <w:rFonts w:asciiTheme="minorHAnsi" w:hAnsiTheme="minorHAnsi"/>
          <w:bCs/>
        </w:rPr>
        <w:t xml:space="preserve"> policies and are committed to robust information security practices.</w:t>
      </w:r>
    </w:p>
    <w:p w:rsidR="00102155" w:rsidRPr="003604D8" w:rsidRDefault="00004196" w:rsidP="007A3060">
      <w:pPr>
        <w:pStyle w:val="ListParagraph"/>
        <w:numPr>
          <w:ilvl w:val="3"/>
          <w:numId w:val="6"/>
        </w:numPr>
        <w:ind w:left="1260" w:hanging="180"/>
        <w:rPr>
          <w:color w:val="0070C0"/>
        </w:rPr>
      </w:pPr>
      <w:r>
        <w:rPr>
          <w:b/>
        </w:rPr>
        <w:t xml:space="preserve">Action Plan #FY11-4.2.1 </w:t>
      </w:r>
      <w:r w:rsidR="003604D8" w:rsidRPr="003604D8">
        <w:t>Through the use of the Information Technology check list, review contracts with software and service providers entrusted with NAU data. The checklist includes a section targeting information security providing a mechanism for risk assessment.</w:t>
      </w:r>
    </w:p>
    <w:tbl>
      <w:tblPr>
        <w:tblStyle w:val="TableGrid"/>
        <w:tblW w:w="0" w:type="auto"/>
        <w:tblInd w:w="558" w:type="dxa"/>
        <w:tblLook w:val="04A0" w:firstRow="1" w:lastRow="0" w:firstColumn="1" w:lastColumn="0" w:noHBand="0" w:noVBand="1"/>
      </w:tblPr>
      <w:tblGrid>
        <w:gridCol w:w="1605"/>
        <w:gridCol w:w="2880"/>
        <w:gridCol w:w="3813"/>
      </w:tblGrid>
      <w:tr w:rsidR="003604D8" w:rsidRPr="00C84532" w:rsidTr="005E364E">
        <w:trPr>
          <w:trHeight w:val="1250"/>
        </w:trPr>
        <w:tc>
          <w:tcPr>
            <w:tcW w:w="1605" w:type="dxa"/>
          </w:tcPr>
          <w:p w:rsidR="003604D8" w:rsidRPr="00C84532" w:rsidRDefault="009E122B" w:rsidP="005E364E">
            <w:pPr>
              <w:pStyle w:val="ListParagraph"/>
              <w:ind w:left="0"/>
              <w:rPr>
                <w:rFonts w:asciiTheme="minorHAnsi" w:hAnsiTheme="minorHAnsi"/>
                <w:bCs/>
              </w:rPr>
            </w:pPr>
            <w:r>
              <w:rPr>
                <w:rFonts w:asciiTheme="minorHAnsi" w:hAnsiTheme="minorHAnsi"/>
                <w:bCs/>
              </w:rPr>
              <w:t>Accomplished in FY2014</w:t>
            </w:r>
          </w:p>
        </w:tc>
        <w:tc>
          <w:tcPr>
            <w:tcW w:w="6693" w:type="dxa"/>
            <w:gridSpan w:val="2"/>
          </w:tcPr>
          <w:p w:rsidR="003604D8" w:rsidRPr="00C84532" w:rsidRDefault="003604D8" w:rsidP="005E364E">
            <w:pPr>
              <w:rPr>
                <w:rFonts w:asciiTheme="minorHAnsi" w:hAnsiTheme="minorHAnsi"/>
                <w:bCs/>
                <w:sz w:val="24"/>
              </w:rPr>
            </w:pPr>
            <w:r w:rsidRPr="00C84532">
              <w:rPr>
                <w:rFonts w:asciiTheme="minorHAnsi" w:hAnsiTheme="minorHAnsi"/>
                <w:bCs/>
              </w:rPr>
              <w:t xml:space="preserve">Purchasing </w:t>
            </w:r>
            <w:r w:rsidR="00604538" w:rsidRPr="00C84532">
              <w:rPr>
                <w:rFonts w:asciiTheme="minorHAnsi" w:hAnsiTheme="minorHAnsi"/>
                <w:bCs/>
              </w:rPr>
              <w:t xml:space="preserve"> Department </w:t>
            </w:r>
            <w:r w:rsidRPr="00C84532">
              <w:rPr>
                <w:rFonts w:asciiTheme="minorHAnsi" w:hAnsiTheme="minorHAnsi"/>
                <w:bCs/>
              </w:rPr>
              <w:t>sends all contracts for software and services to ITS for checklist approval, including information security risk assessment.</w:t>
            </w:r>
          </w:p>
        </w:tc>
      </w:tr>
      <w:tr w:rsidR="003604D8" w:rsidRPr="00C84532" w:rsidTr="005E364E">
        <w:tc>
          <w:tcPr>
            <w:tcW w:w="1605" w:type="dxa"/>
          </w:tcPr>
          <w:p w:rsidR="003604D8" w:rsidRPr="00C84532" w:rsidRDefault="009E122B" w:rsidP="005E364E">
            <w:pPr>
              <w:pStyle w:val="ListParagraph"/>
              <w:ind w:left="0"/>
              <w:rPr>
                <w:rFonts w:asciiTheme="minorHAnsi" w:hAnsiTheme="minorHAnsi"/>
                <w:bCs/>
              </w:rPr>
            </w:pPr>
            <w:r>
              <w:rPr>
                <w:rFonts w:asciiTheme="minorHAnsi" w:hAnsiTheme="minorHAnsi"/>
                <w:bCs/>
              </w:rPr>
              <w:t>Plan for FY2015</w:t>
            </w:r>
          </w:p>
        </w:tc>
        <w:tc>
          <w:tcPr>
            <w:tcW w:w="6693" w:type="dxa"/>
            <w:gridSpan w:val="2"/>
          </w:tcPr>
          <w:p w:rsidR="003604D8" w:rsidRPr="00C84532" w:rsidRDefault="003604D8" w:rsidP="00604538">
            <w:pPr>
              <w:spacing w:after="0"/>
              <w:rPr>
                <w:rFonts w:asciiTheme="minorHAnsi" w:hAnsiTheme="minorHAnsi"/>
                <w:bCs/>
              </w:rPr>
            </w:pPr>
            <w:r w:rsidRPr="00C84532">
              <w:rPr>
                <w:rFonts w:asciiTheme="minorHAnsi" w:hAnsiTheme="minorHAnsi"/>
                <w:bCs/>
              </w:rPr>
              <w:t>Continue to use the ITS checklist to review cloud/external vendors.</w:t>
            </w:r>
          </w:p>
          <w:p w:rsidR="003604D8" w:rsidRPr="00C84532" w:rsidRDefault="003604D8" w:rsidP="005E364E">
            <w:pPr>
              <w:pStyle w:val="ListParagraph"/>
              <w:rPr>
                <w:rFonts w:asciiTheme="minorHAnsi" w:hAnsiTheme="minorHAnsi"/>
                <w:bCs/>
              </w:rPr>
            </w:pPr>
          </w:p>
        </w:tc>
      </w:tr>
      <w:tr w:rsidR="003604D8" w:rsidRPr="00C84532" w:rsidTr="005E364E">
        <w:tc>
          <w:tcPr>
            <w:tcW w:w="1605" w:type="dxa"/>
          </w:tcPr>
          <w:p w:rsidR="003604D8" w:rsidRPr="00C84532" w:rsidRDefault="003604D8" w:rsidP="005E364E">
            <w:pPr>
              <w:pStyle w:val="ListParagraph"/>
              <w:ind w:left="0"/>
              <w:rPr>
                <w:rFonts w:asciiTheme="minorHAnsi" w:hAnsiTheme="minorHAnsi"/>
                <w:bCs/>
              </w:rPr>
            </w:pPr>
            <w:r w:rsidRPr="00C84532">
              <w:rPr>
                <w:rFonts w:asciiTheme="minorHAnsi" w:hAnsiTheme="minorHAnsi"/>
                <w:bCs/>
              </w:rPr>
              <w:t>Performance Metric</w:t>
            </w:r>
          </w:p>
        </w:tc>
        <w:tc>
          <w:tcPr>
            <w:tcW w:w="2880" w:type="dxa"/>
          </w:tcPr>
          <w:p w:rsidR="003604D8" w:rsidRPr="00C84532" w:rsidRDefault="003604D8" w:rsidP="005E364E">
            <w:pPr>
              <w:pStyle w:val="ListParagraph"/>
              <w:ind w:left="0"/>
              <w:rPr>
                <w:rFonts w:asciiTheme="minorHAnsi" w:hAnsiTheme="minorHAnsi"/>
                <w:bCs/>
              </w:rPr>
            </w:pPr>
            <w:r w:rsidRPr="00C84532">
              <w:rPr>
                <w:rFonts w:asciiTheme="minorHAnsi" w:hAnsiTheme="minorHAnsi"/>
                <w:bCs/>
              </w:rPr>
              <w:t>Continue to use the ITS Checklist to review vendors.</w:t>
            </w:r>
          </w:p>
        </w:tc>
        <w:tc>
          <w:tcPr>
            <w:tcW w:w="3813" w:type="dxa"/>
          </w:tcPr>
          <w:p w:rsidR="003604D8" w:rsidRPr="00C84532" w:rsidRDefault="003604D8" w:rsidP="005E364E">
            <w:pPr>
              <w:pStyle w:val="ListParagraph"/>
              <w:ind w:left="0"/>
              <w:rPr>
                <w:rFonts w:asciiTheme="minorHAnsi" w:hAnsiTheme="minorHAnsi"/>
                <w:bCs/>
              </w:rPr>
            </w:pPr>
            <w:r w:rsidRPr="00C84532">
              <w:rPr>
                <w:rFonts w:asciiTheme="minorHAnsi" w:hAnsiTheme="minorHAnsi"/>
                <w:bCs/>
              </w:rPr>
              <w:t>Ongoing</w:t>
            </w:r>
          </w:p>
        </w:tc>
      </w:tr>
    </w:tbl>
    <w:p w:rsidR="003604D8" w:rsidRDefault="003604D8" w:rsidP="003604D8">
      <w:pPr>
        <w:rPr>
          <w:color w:val="0070C0"/>
        </w:rPr>
      </w:pPr>
    </w:p>
    <w:p w:rsidR="003604D8" w:rsidRPr="005E7763" w:rsidRDefault="003604D8" w:rsidP="003604D8">
      <w:pPr>
        <w:pStyle w:val="ListParagraph"/>
        <w:numPr>
          <w:ilvl w:val="2"/>
          <w:numId w:val="6"/>
        </w:numPr>
        <w:ind w:left="1080"/>
        <w:rPr>
          <w:rFonts w:asciiTheme="majorHAnsi" w:hAnsiTheme="majorHAnsi"/>
        </w:rPr>
      </w:pPr>
      <w:r w:rsidRPr="005E7763">
        <w:rPr>
          <w:rFonts w:asciiTheme="majorHAnsi" w:hAnsiTheme="majorHAnsi"/>
          <w:b/>
          <w:bCs/>
        </w:rPr>
        <w:t>Goal #4.3 Address aging campus telephone system PBX</w:t>
      </w:r>
    </w:p>
    <w:p w:rsidR="003604D8" w:rsidRPr="00C84532" w:rsidRDefault="003604D8" w:rsidP="003604D8">
      <w:pPr>
        <w:pStyle w:val="ListParagraph"/>
        <w:ind w:left="1080"/>
        <w:rPr>
          <w:rFonts w:asciiTheme="minorHAnsi" w:hAnsiTheme="minorHAnsi"/>
        </w:rPr>
      </w:pPr>
      <w:r w:rsidRPr="00C84532">
        <w:rPr>
          <w:rFonts w:asciiTheme="minorHAnsi" w:hAnsiTheme="minorHAnsi"/>
          <w:bCs/>
        </w:rPr>
        <w:t>The current campus telephone system needs to be replaced with a more modern, voice over IP (VIOP) enabled system so that NAU can take advantage of cost savings and added business features.</w:t>
      </w:r>
    </w:p>
    <w:p w:rsidR="003604D8" w:rsidRPr="005E7763" w:rsidRDefault="003604D8" w:rsidP="00AB7BDC">
      <w:pPr>
        <w:pStyle w:val="ListParagraph"/>
        <w:numPr>
          <w:ilvl w:val="3"/>
          <w:numId w:val="30"/>
        </w:numPr>
        <w:ind w:left="1260" w:hanging="180"/>
        <w:rPr>
          <w:rFonts w:asciiTheme="majorHAnsi" w:hAnsiTheme="majorHAnsi"/>
          <w:color w:val="0070C0"/>
        </w:rPr>
      </w:pPr>
      <w:r w:rsidRPr="005E7763">
        <w:rPr>
          <w:rFonts w:asciiTheme="majorHAnsi" w:hAnsiTheme="majorHAnsi"/>
          <w:b/>
        </w:rPr>
        <w:t xml:space="preserve">Action Plan #FY14-4.3.1 Research and recommend a replacement system, then initiate the replacement project. </w:t>
      </w:r>
      <w:r w:rsidRPr="00C84532">
        <w:rPr>
          <w:rFonts w:asciiTheme="minorHAnsi" w:hAnsiTheme="minorHAnsi"/>
        </w:rPr>
        <w:t>ITS will review existing products and make a recommendation to campus leadership for a VIOP system to replace the PBX. Once approved, ITS will move forward to begin the implementation project.</w:t>
      </w:r>
    </w:p>
    <w:tbl>
      <w:tblPr>
        <w:tblStyle w:val="TableGrid"/>
        <w:tblW w:w="0" w:type="auto"/>
        <w:tblInd w:w="558" w:type="dxa"/>
        <w:tblLook w:val="04A0" w:firstRow="1" w:lastRow="0" w:firstColumn="1" w:lastColumn="0" w:noHBand="0" w:noVBand="1"/>
      </w:tblPr>
      <w:tblGrid>
        <w:gridCol w:w="1605"/>
        <w:gridCol w:w="2805"/>
        <w:gridCol w:w="3888"/>
      </w:tblGrid>
      <w:tr w:rsidR="003604D8" w:rsidRPr="00C84532" w:rsidTr="005E364E">
        <w:trPr>
          <w:trHeight w:val="1250"/>
        </w:trPr>
        <w:tc>
          <w:tcPr>
            <w:tcW w:w="1605" w:type="dxa"/>
          </w:tcPr>
          <w:p w:rsidR="003604D8" w:rsidRPr="00C84532" w:rsidRDefault="009E122B" w:rsidP="005E364E">
            <w:pPr>
              <w:pStyle w:val="ListParagraph"/>
              <w:ind w:left="0"/>
              <w:rPr>
                <w:rFonts w:asciiTheme="minorHAnsi" w:hAnsiTheme="minorHAnsi"/>
                <w:bCs/>
              </w:rPr>
            </w:pPr>
            <w:r>
              <w:rPr>
                <w:rFonts w:asciiTheme="minorHAnsi" w:hAnsiTheme="minorHAnsi"/>
                <w:bCs/>
              </w:rPr>
              <w:t>Accomplished in FY2014</w:t>
            </w:r>
          </w:p>
        </w:tc>
        <w:tc>
          <w:tcPr>
            <w:tcW w:w="6693" w:type="dxa"/>
            <w:gridSpan w:val="2"/>
          </w:tcPr>
          <w:p w:rsidR="003604D8" w:rsidRPr="00C84532" w:rsidRDefault="009E122B" w:rsidP="005E364E">
            <w:pPr>
              <w:rPr>
                <w:rFonts w:asciiTheme="minorHAnsi" w:hAnsiTheme="minorHAnsi"/>
                <w:bCs/>
                <w:sz w:val="24"/>
              </w:rPr>
            </w:pPr>
            <w:r w:rsidRPr="009E122B">
              <w:rPr>
                <w:rFonts w:asciiTheme="minorHAnsi" w:hAnsiTheme="minorHAnsi"/>
                <w:bCs/>
              </w:rPr>
              <w:t>1. Selected a product to replace the PBX (Microsoft Lync).</w:t>
            </w:r>
            <w:r w:rsidRPr="009E122B">
              <w:rPr>
                <w:rFonts w:asciiTheme="minorHAnsi" w:hAnsiTheme="minorHAnsi"/>
                <w:bCs/>
              </w:rPr>
              <w:br/>
              <w:t>2. Initial project plan completed, decision to proceed with formal project management, including moving project management to the project management team.</w:t>
            </w:r>
          </w:p>
        </w:tc>
      </w:tr>
      <w:tr w:rsidR="003604D8" w:rsidRPr="00C84532" w:rsidTr="005E364E">
        <w:tc>
          <w:tcPr>
            <w:tcW w:w="1605" w:type="dxa"/>
          </w:tcPr>
          <w:p w:rsidR="003604D8" w:rsidRPr="00C84532" w:rsidRDefault="009E122B" w:rsidP="005E364E">
            <w:pPr>
              <w:pStyle w:val="ListParagraph"/>
              <w:ind w:left="0"/>
              <w:rPr>
                <w:rFonts w:asciiTheme="minorHAnsi" w:hAnsiTheme="minorHAnsi"/>
                <w:bCs/>
              </w:rPr>
            </w:pPr>
            <w:r>
              <w:rPr>
                <w:rFonts w:asciiTheme="minorHAnsi" w:hAnsiTheme="minorHAnsi"/>
                <w:bCs/>
              </w:rPr>
              <w:t>Plan for FY2015</w:t>
            </w:r>
          </w:p>
        </w:tc>
        <w:tc>
          <w:tcPr>
            <w:tcW w:w="6693" w:type="dxa"/>
            <w:gridSpan w:val="2"/>
          </w:tcPr>
          <w:p w:rsidR="003604D8" w:rsidRPr="00C84532" w:rsidRDefault="003604D8" w:rsidP="009E122B">
            <w:pPr>
              <w:pStyle w:val="ListParagraph"/>
              <w:ind w:left="0" w:hanging="18"/>
              <w:rPr>
                <w:rFonts w:asciiTheme="minorHAnsi" w:hAnsiTheme="minorHAnsi"/>
                <w:bCs/>
              </w:rPr>
            </w:pPr>
            <w:r w:rsidRPr="00C84532">
              <w:rPr>
                <w:rFonts w:asciiTheme="minorHAnsi" w:hAnsiTheme="minorHAnsi"/>
                <w:bCs/>
              </w:rPr>
              <w:t xml:space="preserve">1. </w:t>
            </w:r>
            <w:r w:rsidR="009E122B">
              <w:rPr>
                <w:rFonts w:asciiTheme="minorHAnsi" w:hAnsiTheme="minorHAnsi"/>
                <w:bCs/>
              </w:rPr>
              <w:t>Project Implementation started</w:t>
            </w:r>
          </w:p>
        </w:tc>
      </w:tr>
      <w:tr w:rsidR="003604D8" w:rsidRPr="00C84532" w:rsidTr="005E364E">
        <w:tc>
          <w:tcPr>
            <w:tcW w:w="1605" w:type="dxa"/>
          </w:tcPr>
          <w:p w:rsidR="003604D8" w:rsidRPr="00C84532" w:rsidRDefault="003604D8" w:rsidP="005E364E">
            <w:pPr>
              <w:pStyle w:val="ListParagraph"/>
              <w:ind w:left="0"/>
              <w:rPr>
                <w:rFonts w:asciiTheme="minorHAnsi" w:hAnsiTheme="minorHAnsi"/>
                <w:bCs/>
              </w:rPr>
            </w:pPr>
            <w:r w:rsidRPr="00C84532">
              <w:rPr>
                <w:rFonts w:asciiTheme="minorHAnsi" w:hAnsiTheme="minorHAnsi"/>
                <w:bCs/>
              </w:rPr>
              <w:t>Performance Metric</w:t>
            </w:r>
          </w:p>
        </w:tc>
        <w:tc>
          <w:tcPr>
            <w:tcW w:w="2805" w:type="dxa"/>
          </w:tcPr>
          <w:p w:rsidR="003604D8" w:rsidRPr="00C84532" w:rsidRDefault="009E122B" w:rsidP="005E364E">
            <w:pPr>
              <w:pStyle w:val="ListParagraph"/>
              <w:ind w:left="0"/>
              <w:rPr>
                <w:rFonts w:asciiTheme="minorHAnsi" w:hAnsiTheme="minorHAnsi"/>
                <w:bCs/>
              </w:rPr>
            </w:pPr>
            <w:r w:rsidRPr="009E122B">
              <w:rPr>
                <w:rFonts w:asciiTheme="minorHAnsi" w:hAnsiTheme="minorHAnsi"/>
                <w:bCs/>
              </w:rPr>
              <w:t>Make measurable progress by moving staff off PBX.</w:t>
            </w:r>
          </w:p>
        </w:tc>
        <w:tc>
          <w:tcPr>
            <w:tcW w:w="3888" w:type="dxa"/>
          </w:tcPr>
          <w:p w:rsidR="003604D8" w:rsidRPr="00C84532" w:rsidRDefault="009E122B" w:rsidP="009E122B">
            <w:pPr>
              <w:pStyle w:val="ListParagraph"/>
              <w:ind w:left="0"/>
              <w:rPr>
                <w:rFonts w:asciiTheme="minorHAnsi" w:hAnsiTheme="minorHAnsi"/>
                <w:bCs/>
              </w:rPr>
            </w:pPr>
            <w:r>
              <w:rPr>
                <w:rFonts w:asciiTheme="minorHAnsi" w:hAnsiTheme="minorHAnsi"/>
                <w:bCs/>
              </w:rPr>
              <w:t>25% complete (by end of FY15)</w:t>
            </w:r>
          </w:p>
        </w:tc>
      </w:tr>
    </w:tbl>
    <w:p w:rsidR="007E475D" w:rsidRPr="007E475D" w:rsidRDefault="007E475D" w:rsidP="007E475D">
      <w:pPr>
        <w:pStyle w:val="ListParagraph"/>
        <w:ind w:left="1080"/>
        <w:rPr>
          <w:rFonts w:asciiTheme="majorHAnsi" w:hAnsiTheme="majorHAnsi"/>
        </w:rPr>
      </w:pPr>
    </w:p>
    <w:p w:rsidR="007E475D" w:rsidRPr="007E475D" w:rsidRDefault="007E475D" w:rsidP="007E475D">
      <w:pPr>
        <w:pStyle w:val="ListParagraph"/>
        <w:ind w:left="1080"/>
        <w:rPr>
          <w:rFonts w:asciiTheme="majorHAnsi" w:hAnsiTheme="majorHAnsi"/>
        </w:rPr>
      </w:pPr>
    </w:p>
    <w:p w:rsidR="003604D8" w:rsidRPr="005E7763" w:rsidRDefault="003604D8" w:rsidP="003604D8">
      <w:pPr>
        <w:pStyle w:val="ListParagraph"/>
        <w:numPr>
          <w:ilvl w:val="2"/>
          <w:numId w:val="6"/>
        </w:numPr>
        <w:ind w:left="1080"/>
        <w:rPr>
          <w:rFonts w:asciiTheme="majorHAnsi" w:hAnsiTheme="majorHAnsi"/>
        </w:rPr>
      </w:pPr>
      <w:r w:rsidRPr="005E7763">
        <w:rPr>
          <w:rFonts w:asciiTheme="majorHAnsi" w:hAnsiTheme="majorHAnsi"/>
          <w:b/>
          <w:bCs/>
        </w:rPr>
        <w:t>Goal #4.4 Plan for disaster recovery “warm” site.</w:t>
      </w:r>
    </w:p>
    <w:p w:rsidR="003604D8" w:rsidRPr="00ED69E1" w:rsidRDefault="003604D8" w:rsidP="003604D8">
      <w:pPr>
        <w:pStyle w:val="ListParagraph"/>
        <w:ind w:left="1080"/>
        <w:rPr>
          <w:rFonts w:asciiTheme="minorHAnsi" w:hAnsiTheme="minorHAnsi"/>
          <w:bCs/>
        </w:rPr>
      </w:pPr>
      <w:r w:rsidRPr="00ED69E1">
        <w:rPr>
          <w:rFonts w:asciiTheme="minorHAnsi" w:hAnsiTheme="minorHAnsi"/>
          <w:bCs/>
        </w:rPr>
        <w:t xml:space="preserve">An important component of IT risk management is a robust disaster recovery plan. A critical aspect of this plan is the provisioning of a disaster recovery site. </w:t>
      </w:r>
    </w:p>
    <w:p w:rsidR="003604D8" w:rsidRPr="005E7763" w:rsidRDefault="003604D8" w:rsidP="003604D8">
      <w:pPr>
        <w:pStyle w:val="ListParagraph"/>
        <w:numPr>
          <w:ilvl w:val="3"/>
          <w:numId w:val="6"/>
        </w:numPr>
        <w:rPr>
          <w:rFonts w:asciiTheme="majorHAnsi" w:hAnsiTheme="majorHAnsi"/>
          <w:color w:val="0070C0"/>
        </w:rPr>
      </w:pPr>
      <w:r w:rsidRPr="005E7763">
        <w:rPr>
          <w:rFonts w:asciiTheme="majorHAnsi" w:hAnsiTheme="majorHAnsi"/>
          <w:b/>
        </w:rPr>
        <w:t>Action Plan #FY14-4.4.1 Complete setup of the “warm” disaster recovery site</w:t>
      </w:r>
      <w:r w:rsidRPr="005E7763">
        <w:rPr>
          <w:rFonts w:asciiTheme="majorHAnsi" w:hAnsiTheme="majorHAnsi"/>
        </w:rPr>
        <w:t xml:space="preserve">. </w:t>
      </w:r>
    </w:p>
    <w:tbl>
      <w:tblPr>
        <w:tblStyle w:val="TableGrid"/>
        <w:tblW w:w="0" w:type="auto"/>
        <w:tblInd w:w="558" w:type="dxa"/>
        <w:tblLook w:val="04A0" w:firstRow="1" w:lastRow="0" w:firstColumn="1" w:lastColumn="0" w:noHBand="0" w:noVBand="1"/>
      </w:tblPr>
      <w:tblGrid>
        <w:gridCol w:w="1620"/>
        <w:gridCol w:w="3228"/>
        <w:gridCol w:w="3944"/>
      </w:tblGrid>
      <w:tr w:rsidR="003604D8" w:rsidRPr="00ED69E1" w:rsidTr="009E122B">
        <w:trPr>
          <w:trHeight w:val="1025"/>
        </w:trPr>
        <w:tc>
          <w:tcPr>
            <w:tcW w:w="1620" w:type="dxa"/>
          </w:tcPr>
          <w:p w:rsidR="003604D8" w:rsidRPr="00ED69E1" w:rsidRDefault="009E122B" w:rsidP="005E364E">
            <w:pPr>
              <w:pStyle w:val="ListParagraph"/>
              <w:ind w:left="0"/>
              <w:rPr>
                <w:rFonts w:asciiTheme="minorHAnsi" w:hAnsiTheme="minorHAnsi"/>
                <w:bCs/>
              </w:rPr>
            </w:pPr>
            <w:r>
              <w:rPr>
                <w:rFonts w:asciiTheme="minorHAnsi" w:hAnsiTheme="minorHAnsi"/>
                <w:bCs/>
              </w:rPr>
              <w:t>Accomplished in FY2014</w:t>
            </w:r>
          </w:p>
        </w:tc>
        <w:tc>
          <w:tcPr>
            <w:tcW w:w="7172" w:type="dxa"/>
            <w:gridSpan w:val="2"/>
          </w:tcPr>
          <w:p w:rsidR="003604D8" w:rsidRPr="00ED69E1" w:rsidRDefault="009E122B" w:rsidP="005E364E">
            <w:pPr>
              <w:rPr>
                <w:rFonts w:asciiTheme="minorHAnsi" w:hAnsiTheme="minorHAnsi"/>
                <w:bCs/>
                <w:sz w:val="24"/>
              </w:rPr>
            </w:pPr>
            <w:r w:rsidRPr="009E122B">
              <w:rPr>
                <w:rFonts w:asciiTheme="minorHAnsi" w:hAnsiTheme="minorHAnsi"/>
                <w:bCs/>
              </w:rPr>
              <w:t>1. Setup of the “North Node” DR site complete with the exception of a redundant internet connection.</w:t>
            </w:r>
            <w:r w:rsidRPr="009E122B">
              <w:rPr>
                <w:rFonts w:asciiTheme="minorHAnsi" w:hAnsiTheme="minorHAnsi"/>
                <w:bCs/>
              </w:rPr>
              <w:br/>
              <w:t>2. First 48 hour response flow chart with critical services completed.</w:t>
            </w:r>
          </w:p>
        </w:tc>
      </w:tr>
      <w:tr w:rsidR="003604D8" w:rsidRPr="00ED69E1" w:rsidTr="009E122B">
        <w:trPr>
          <w:trHeight w:val="512"/>
        </w:trPr>
        <w:tc>
          <w:tcPr>
            <w:tcW w:w="1620" w:type="dxa"/>
          </w:tcPr>
          <w:p w:rsidR="003604D8" w:rsidRPr="00ED69E1" w:rsidRDefault="009E122B" w:rsidP="005E364E">
            <w:pPr>
              <w:pStyle w:val="ListParagraph"/>
              <w:ind w:left="0"/>
              <w:rPr>
                <w:rFonts w:asciiTheme="minorHAnsi" w:hAnsiTheme="minorHAnsi"/>
                <w:bCs/>
              </w:rPr>
            </w:pPr>
            <w:r>
              <w:rPr>
                <w:rFonts w:asciiTheme="minorHAnsi" w:hAnsiTheme="minorHAnsi"/>
                <w:bCs/>
              </w:rPr>
              <w:t>Plan for FY2015</w:t>
            </w:r>
          </w:p>
        </w:tc>
        <w:tc>
          <w:tcPr>
            <w:tcW w:w="7172" w:type="dxa"/>
            <w:gridSpan w:val="2"/>
          </w:tcPr>
          <w:p w:rsidR="003604D8" w:rsidRPr="00ED69E1" w:rsidRDefault="009E122B" w:rsidP="005E364E">
            <w:pPr>
              <w:pStyle w:val="ListParagraph"/>
              <w:ind w:left="0"/>
              <w:rPr>
                <w:rFonts w:asciiTheme="minorHAnsi" w:hAnsiTheme="minorHAnsi"/>
                <w:bCs/>
              </w:rPr>
            </w:pPr>
            <w:r w:rsidRPr="009E122B">
              <w:rPr>
                <w:rFonts w:asciiTheme="minorHAnsi" w:hAnsiTheme="minorHAnsi"/>
                <w:bCs/>
              </w:rPr>
              <w:t>Conduct a fail-over test to the North Node DR site.</w:t>
            </w:r>
          </w:p>
        </w:tc>
      </w:tr>
      <w:tr w:rsidR="009E122B" w:rsidRPr="00ED69E1" w:rsidTr="009E122B">
        <w:tc>
          <w:tcPr>
            <w:tcW w:w="1620" w:type="dxa"/>
          </w:tcPr>
          <w:p w:rsidR="009E122B" w:rsidRPr="00ED69E1" w:rsidRDefault="009E122B" w:rsidP="009E122B">
            <w:pPr>
              <w:pStyle w:val="ListParagraph"/>
              <w:ind w:left="0"/>
              <w:rPr>
                <w:rFonts w:asciiTheme="minorHAnsi" w:hAnsiTheme="minorHAnsi"/>
                <w:bCs/>
              </w:rPr>
            </w:pPr>
            <w:r w:rsidRPr="00ED69E1">
              <w:rPr>
                <w:rFonts w:asciiTheme="minorHAnsi" w:hAnsiTheme="minorHAnsi"/>
                <w:bCs/>
              </w:rPr>
              <w:t>Performance Metric</w:t>
            </w:r>
          </w:p>
        </w:tc>
        <w:tc>
          <w:tcPr>
            <w:tcW w:w="3228" w:type="dxa"/>
          </w:tcPr>
          <w:p w:rsidR="009E122B" w:rsidRPr="00ED69E1" w:rsidRDefault="009E122B" w:rsidP="009E122B">
            <w:pPr>
              <w:pStyle w:val="ListParagraph"/>
              <w:ind w:left="0"/>
              <w:rPr>
                <w:rFonts w:asciiTheme="minorHAnsi" w:hAnsiTheme="minorHAnsi"/>
                <w:bCs/>
              </w:rPr>
            </w:pPr>
            <w:r>
              <w:rPr>
                <w:rFonts w:asciiTheme="minorHAnsi" w:hAnsiTheme="minorHAnsi"/>
                <w:bCs/>
              </w:rPr>
              <w:t>Fail-over test is successful</w:t>
            </w:r>
            <w:r w:rsidRPr="00ED69E1">
              <w:rPr>
                <w:rFonts w:asciiTheme="minorHAnsi" w:hAnsiTheme="minorHAnsi"/>
                <w:bCs/>
              </w:rPr>
              <w:t xml:space="preserve"> </w:t>
            </w:r>
          </w:p>
        </w:tc>
        <w:tc>
          <w:tcPr>
            <w:tcW w:w="3944" w:type="dxa"/>
          </w:tcPr>
          <w:p w:rsidR="009E122B" w:rsidRPr="00ED69E1" w:rsidRDefault="009E122B" w:rsidP="009E122B">
            <w:pPr>
              <w:pStyle w:val="ListParagraph"/>
              <w:ind w:left="0"/>
              <w:rPr>
                <w:rFonts w:asciiTheme="minorHAnsi" w:hAnsiTheme="minorHAnsi"/>
                <w:bCs/>
              </w:rPr>
            </w:pPr>
            <w:r w:rsidRPr="00ED69E1">
              <w:rPr>
                <w:rFonts w:asciiTheme="minorHAnsi" w:hAnsiTheme="minorHAnsi"/>
                <w:bCs/>
              </w:rPr>
              <w:t>Ongoing</w:t>
            </w:r>
          </w:p>
        </w:tc>
      </w:tr>
    </w:tbl>
    <w:p w:rsidR="003604D8" w:rsidRPr="005E7763" w:rsidRDefault="003604D8" w:rsidP="003604D8">
      <w:pPr>
        <w:rPr>
          <w:rFonts w:asciiTheme="majorHAnsi" w:hAnsiTheme="majorHAnsi"/>
        </w:rPr>
      </w:pPr>
    </w:p>
    <w:p w:rsidR="003604D8" w:rsidRPr="005E7763" w:rsidRDefault="003604D8" w:rsidP="003604D8">
      <w:pPr>
        <w:pStyle w:val="ListParagraph"/>
        <w:numPr>
          <w:ilvl w:val="2"/>
          <w:numId w:val="6"/>
        </w:numPr>
        <w:ind w:left="1080"/>
        <w:rPr>
          <w:rFonts w:asciiTheme="majorHAnsi" w:hAnsiTheme="majorHAnsi"/>
        </w:rPr>
      </w:pPr>
      <w:r w:rsidRPr="005E7763">
        <w:rPr>
          <w:rFonts w:asciiTheme="majorHAnsi" w:hAnsiTheme="majorHAnsi"/>
          <w:b/>
          <w:bCs/>
        </w:rPr>
        <w:t>Goal #4.5 Mitigate risk of data loss by improving the security of web applications and servers.</w:t>
      </w:r>
    </w:p>
    <w:p w:rsidR="003604D8" w:rsidRPr="00ED69E1" w:rsidRDefault="003604D8" w:rsidP="003604D8">
      <w:pPr>
        <w:pStyle w:val="ListParagraph"/>
        <w:ind w:left="1080"/>
        <w:rPr>
          <w:rFonts w:asciiTheme="minorHAnsi" w:hAnsiTheme="minorHAnsi"/>
          <w:bCs/>
        </w:rPr>
      </w:pPr>
      <w:r w:rsidRPr="00ED69E1">
        <w:rPr>
          <w:rFonts w:asciiTheme="minorHAnsi" w:hAnsiTheme="minorHAnsi"/>
          <w:bCs/>
        </w:rPr>
        <w:t>Attacks against web applications are an active source of security breaches and a robust scanning and patching program is necessary.</w:t>
      </w:r>
    </w:p>
    <w:p w:rsidR="003604D8" w:rsidRPr="00ED69E1" w:rsidRDefault="003604D8" w:rsidP="003604D8">
      <w:pPr>
        <w:pStyle w:val="ListParagraph"/>
        <w:ind w:left="1080"/>
        <w:rPr>
          <w:rFonts w:asciiTheme="minorHAnsi" w:hAnsiTheme="minorHAnsi"/>
          <w:color w:val="0070C0"/>
        </w:rPr>
      </w:pPr>
      <w:r w:rsidRPr="005E7763">
        <w:rPr>
          <w:rFonts w:asciiTheme="majorHAnsi" w:hAnsiTheme="majorHAnsi"/>
          <w:b/>
        </w:rPr>
        <w:t xml:space="preserve">Action Plan #FY14-4.5.1 Utilize appropriate measures to scan for and then remediate vulnerabilities in web applications. </w:t>
      </w:r>
      <w:r w:rsidRPr="00ED69E1">
        <w:rPr>
          <w:rFonts w:asciiTheme="minorHAnsi" w:hAnsiTheme="minorHAnsi"/>
        </w:rPr>
        <w:t>Utilize the QualysGuard web application scanning tool to find vulnerabilities, and then work with appropriate developers to remediate problems.</w:t>
      </w:r>
    </w:p>
    <w:tbl>
      <w:tblPr>
        <w:tblStyle w:val="TableGrid"/>
        <w:tblW w:w="0" w:type="auto"/>
        <w:tblInd w:w="558" w:type="dxa"/>
        <w:tblLook w:val="04A0" w:firstRow="1" w:lastRow="0" w:firstColumn="1" w:lastColumn="0" w:noHBand="0" w:noVBand="1"/>
      </w:tblPr>
      <w:tblGrid>
        <w:gridCol w:w="1620"/>
        <w:gridCol w:w="4297"/>
        <w:gridCol w:w="2875"/>
      </w:tblGrid>
      <w:tr w:rsidR="003604D8" w:rsidRPr="00ED69E1" w:rsidTr="009E122B">
        <w:trPr>
          <w:trHeight w:val="1250"/>
        </w:trPr>
        <w:tc>
          <w:tcPr>
            <w:tcW w:w="1620" w:type="dxa"/>
          </w:tcPr>
          <w:p w:rsidR="003604D8" w:rsidRPr="00ED69E1" w:rsidRDefault="009E122B" w:rsidP="005E364E">
            <w:pPr>
              <w:pStyle w:val="ListParagraph"/>
              <w:ind w:left="0"/>
              <w:rPr>
                <w:rFonts w:asciiTheme="minorHAnsi" w:hAnsiTheme="minorHAnsi"/>
                <w:bCs/>
              </w:rPr>
            </w:pPr>
            <w:r>
              <w:rPr>
                <w:rFonts w:asciiTheme="minorHAnsi" w:hAnsiTheme="minorHAnsi"/>
                <w:bCs/>
              </w:rPr>
              <w:t>Accomplished in FY2014</w:t>
            </w:r>
          </w:p>
        </w:tc>
        <w:tc>
          <w:tcPr>
            <w:tcW w:w="7172" w:type="dxa"/>
            <w:gridSpan w:val="2"/>
          </w:tcPr>
          <w:p w:rsidR="003604D8" w:rsidRPr="00ED69E1" w:rsidRDefault="009E122B" w:rsidP="009E122B">
            <w:pPr>
              <w:rPr>
                <w:rFonts w:asciiTheme="minorHAnsi" w:hAnsiTheme="minorHAnsi"/>
                <w:bCs/>
              </w:rPr>
            </w:pPr>
            <w:r w:rsidRPr="009E122B">
              <w:rPr>
                <w:rFonts w:asciiTheme="minorHAnsi" w:hAnsiTheme="minorHAnsi"/>
                <w:bCs/>
              </w:rPr>
              <w:t xml:space="preserve">1. Purchased additional </w:t>
            </w:r>
            <w:proofErr w:type="spellStart"/>
            <w:r w:rsidRPr="009E122B">
              <w:rPr>
                <w:rFonts w:asciiTheme="minorHAnsi" w:hAnsiTheme="minorHAnsi"/>
                <w:bCs/>
              </w:rPr>
              <w:t>Qualys</w:t>
            </w:r>
            <w:proofErr w:type="spellEnd"/>
            <w:r w:rsidRPr="009E122B">
              <w:rPr>
                <w:rFonts w:asciiTheme="minorHAnsi" w:hAnsiTheme="minorHAnsi"/>
                <w:bCs/>
              </w:rPr>
              <w:t xml:space="preserve"> web application licenses and began scanning enterprise level web applications. </w:t>
            </w:r>
            <w:r>
              <w:rPr>
                <w:rFonts w:asciiTheme="minorHAnsi" w:hAnsiTheme="minorHAnsi"/>
                <w:bCs/>
              </w:rPr>
              <w:br/>
            </w:r>
            <w:r w:rsidRPr="009E122B">
              <w:rPr>
                <w:rFonts w:asciiTheme="minorHAnsi" w:hAnsiTheme="minorHAnsi"/>
                <w:bCs/>
              </w:rPr>
              <w:t>2. Assisted web developers with secure coding challenges.</w:t>
            </w:r>
          </w:p>
        </w:tc>
      </w:tr>
      <w:tr w:rsidR="003604D8" w:rsidRPr="00ED69E1" w:rsidTr="009E122B">
        <w:tc>
          <w:tcPr>
            <w:tcW w:w="1620" w:type="dxa"/>
          </w:tcPr>
          <w:p w:rsidR="003604D8" w:rsidRPr="00ED69E1" w:rsidRDefault="009E122B" w:rsidP="005E364E">
            <w:pPr>
              <w:pStyle w:val="ListParagraph"/>
              <w:ind w:left="0"/>
              <w:rPr>
                <w:rFonts w:asciiTheme="minorHAnsi" w:hAnsiTheme="minorHAnsi"/>
                <w:bCs/>
              </w:rPr>
            </w:pPr>
            <w:r>
              <w:rPr>
                <w:rFonts w:asciiTheme="minorHAnsi" w:hAnsiTheme="minorHAnsi"/>
                <w:bCs/>
              </w:rPr>
              <w:t>Plan for FY2015</w:t>
            </w:r>
          </w:p>
        </w:tc>
        <w:tc>
          <w:tcPr>
            <w:tcW w:w="7172" w:type="dxa"/>
            <w:gridSpan w:val="2"/>
          </w:tcPr>
          <w:p w:rsidR="009E122B" w:rsidRPr="009E122B" w:rsidRDefault="009E122B" w:rsidP="009E122B">
            <w:pPr>
              <w:pStyle w:val="ListParagraph"/>
              <w:rPr>
                <w:rFonts w:asciiTheme="minorHAnsi" w:hAnsiTheme="minorHAnsi"/>
                <w:bCs/>
              </w:rPr>
            </w:pPr>
            <w:r w:rsidRPr="009E122B">
              <w:rPr>
                <w:rFonts w:asciiTheme="minorHAnsi" w:hAnsiTheme="minorHAnsi"/>
                <w:bCs/>
              </w:rPr>
              <w:t>1. Continue to increase scanning of enterprise level applications.</w:t>
            </w:r>
          </w:p>
          <w:p w:rsidR="003604D8" w:rsidRPr="00ED69E1" w:rsidRDefault="009E122B" w:rsidP="009E122B">
            <w:pPr>
              <w:pStyle w:val="ListParagraph"/>
              <w:ind w:left="0" w:hanging="18"/>
              <w:rPr>
                <w:rFonts w:asciiTheme="minorHAnsi" w:hAnsiTheme="minorHAnsi"/>
                <w:bCs/>
              </w:rPr>
            </w:pPr>
            <w:r w:rsidRPr="009E122B">
              <w:rPr>
                <w:rFonts w:asciiTheme="minorHAnsi" w:hAnsiTheme="minorHAnsi"/>
                <w:bCs/>
              </w:rPr>
              <w:t>2. Establish a regular scanning schedule for newly scanned enterprise applications.</w:t>
            </w:r>
          </w:p>
        </w:tc>
      </w:tr>
      <w:tr w:rsidR="003604D8" w:rsidRPr="00ED69E1" w:rsidTr="009E122B">
        <w:tc>
          <w:tcPr>
            <w:tcW w:w="1620" w:type="dxa"/>
          </w:tcPr>
          <w:p w:rsidR="003604D8" w:rsidRPr="00ED69E1" w:rsidRDefault="003604D8" w:rsidP="005E364E">
            <w:pPr>
              <w:pStyle w:val="ListParagraph"/>
              <w:ind w:left="0"/>
              <w:rPr>
                <w:rFonts w:asciiTheme="minorHAnsi" w:hAnsiTheme="minorHAnsi"/>
                <w:bCs/>
              </w:rPr>
            </w:pPr>
            <w:r w:rsidRPr="00ED69E1">
              <w:rPr>
                <w:rFonts w:asciiTheme="minorHAnsi" w:hAnsiTheme="minorHAnsi"/>
                <w:bCs/>
              </w:rPr>
              <w:t>Performance Metric</w:t>
            </w:r>
          </w:p>
        </w:tc>
        <w:tc>
          <w:tcPr>
            <w:tcW w:w="4297" w:type="dxa"/>
          </w:tcPr>
          <w:p w:rsidR="003604D8" w:rsidRPr="00ED69E1" w:rsidRDefault="009E122B" w:rsidP="005E364E">
            <w:pPr>
              <w:pStyle w:val="ListParagraph"/>
              <w:ind w:left="0"/>
              <w:rPr>
                <w:rFonts w:asciiTheme="minorHAnsi" w:hAnsiTheme="minorHAnsi"/>
                <w:bCs/>
              </w:rPr>
            </w:pPr>
            <w:r w:rsidRPr="009E122B">
              <w:rPr>
                <w:rFonts w:asciiTheme="minorHAnsi" w:hAnsiTheme="minorHAnsi"/>
                <w:bCs/>
              </w:rPr>
              <w:t xml:space="preserve">Inventory is completed and </w:t>
            </w:r>
            <w:proofErr w:type="spellStart"/>
            <w:r w:rsidRPr="009E122B">
              <w:rPr>
                <w:rFonts w:asciiTheme="minorHAnsi" w:hAnsiTheme="minorHAnsi"/>
                <w:bCs/>
              </w:rPr>
              <w:t>Qualys</w:t>
            </w:r>
            <w:proofErr w:type="spellEnd"/>
            <w:r w:rsidRPr="009E122B">
              <w:rPr>
                <w:rFonts w:asciiTheme="minorHAnsi" w:hAnsiTheme="minorHAnsi"/>
                <w:bCs/>
              </w:rPr>
              <w:t xml:space="preserve"> web application licenses are being used for the most critical enterprise web applications.</w:t>
            </w:r>
          </w:p>
        </w:tc>
        <w:tc>
          <w:tcPr>
            <w:tcW w:w="2875" w:type="dxa"/>
          </w:tcPr>
          <w:p w:rsidR="003604D8" w:rsidRPr="00ED69E1" w:rsidRDefault="003604D8" w:rsidP="005E364E">
            <w:pPr>
              <w:pStyle w:val="ListParagraph"/>
              <w:ind w:left="0"/>
              <w:rPr>
                <w:rFonts w:asciiTheme="minorHAnsi" w:hAnsiTheme="minorHAnsi"/>
                <w:bCs/>
              </w:rPr>
            </w:pPr>
            <w:r w:rsidRPr="00ED69E1">
              <w:rPr>
                <w:rFonts w:asciiTheme="minorHAnsi" w:hAnsiTheme="minorHAnsi"/>
                <w:bCs/>
              </w:rPr>
              <w:t>Ongoing</w:t>
            </w:r>
          </w:p>
        </w:tc>
      </w:tr>
    </w:tbl>
    <w:p w:rsidR="009E122B" w:rsidRDefault="009E122B" w:rsidP="009E122B">
      <w:pPr>
        <w:pStyle w:val="ListParagraph"/>
        <w:ind w:left="540"/>
        <w:rPr>
          <w:b/>
          <w:bCs/>
        </w:rPr>
      </w:pPr>
    </w:p>
    <w:p w:rsidR="00102155" w:rsidRDefault="00004196" w:rsidP="007A3060">
      <w:pPr>
        <w:pStyle w:val="ListParagraph"/>
        <w:numPr>
          <w:ilvl w:val="1"/>
          <w:numId w:val="6"/>
        </w:numPr>
        <w:ind w:left="540"/>
        <w:rPr>
          <w:b/>
          <w:bCs/>
        </w:rPr>
      </w:pPr>
      <w:r>
        <w:rPr>
          <w:b/>
          <w:bCs/>
        </w:rPr>
        <w:t>Area #5 Academic Technology</w:t>
      </w:r>
    </w:p>
    <w:p w:rsidR="00102155" w:rsidRDefault="00004196">
      <w:pPr>
        <w:pStyle w:val="ListParagraph"/>
        <w:ind w:left="540"/>
      </w:pPr>
      <w:r>
        <w:t xml:space="preserve">Academic technologies are a relatively new aspect of university business and represent new risks as well as rewards for Northern Arizona </w:t>
      </w:r>
      <w:r w:rsidR="0006457F">
        <w:t>University. The Blackboard Learn Learning Management System</w:t>
      </w:r>
      <w:r>
        <w:t xml:space="preserve"> </w:t>
      </w:r>
      <w:r w:rsidR="0006457F">
        <w:t>(</w:t>
      </w:r>
      <w:r>
        <w:t>LMS</w:t>
      </w:r>
      <w:r w:rsidR="0006457F">
        <w:t>)</w:t>
      </w:r>
      <w:r>
        <w:t xml:space="preserve">, for example, is now the most highly used web service on campus and is increasingly viewed as a mission critical campus resource.  The </w:t>
      </w:r>
      <w:r w:rsidR="0006457F">
        <w:t xml:space="preserve">Impulse SafeConnect </w:t>
      </w:r>
      <w:r>
        <w:t>system protects the campus network when thousands of students’ personal computers join the network. Library services are increasingly online and accessed 24 hours a day from locations all over the world. As fitting our mission, technology-rich statewide facilities support students needing academic technologies away from the Flagstaff campus. Podcasting is growing naturally out of initiatives started by the E-Learning Center. All of these endeavors indicate a need for coordination and support for faculty and student uses of academic technologies. This IT strategic area supports No</w:t>
      </w:r>
      <w:r w:rsidR="00896E9A">
        <w:t>rthern Arizona University’s 2013 Strategic Plan goal # 1</w:t>
      </w:r>
      <w:r>
        <w:t>.</w:t>
      </w:r>
    </w:p>
    <w:p w:rsidR="00102155" w:rsidRDefault="00004196">
      <w:pPr>
        <w:pStyle w:val="ListParagraph"/>
        <w:numPr>
          <w:ilvl w:val="2"/>
          <w:numId w:val="1"/>
        </w:numPr>
        <w:ind w:left="900"/>
        <w:rPr>
          <w:bCs/>
        </w:rPr>
      </w:pPr>
      <w:r>
        <w:rPr>
          <w:b/>
          <w:bCs/>
        </w:rPr>
        <w:t xml:space="preserve">Goal #5.1 Continue to encourage growth and improvement of existing Academic Technologies. </w:t>
      </w:r>
      <w:r>
        <w:rPr>
          <w:bCs/>
        </w:rPr>
        <w:t>Major investments have been made by NAU in order to secure and provide the academic technologies expected of any university. To achieve above average service levels, these investments need to be leveraged into effective resources that are widely adopted.</w:t>
      </w:r>
    </w:p>
    <w:p w:rsidR="00102155" w:rsidRPr="001F1C26" w:rsidRDefault="00004196">
      <w:pPr>
        <w:pStyle w:val="ListParagraph"/>
        <w:numPr>
          <w:ilvl w:val="3"/>
          <w:numId w:val="1"/>
        </w:numPr>
        <w:ind w:left="1260" w:hanging="180"/>
        <w:rPr>
          <w:bCs/>
          <w:color w:val="0070C0"/>
        </w:rPr>
      </w:pPr>
      <w:r w:rsidRPr="00EB1A7F">
        <w:rPr>
          <w:b/>
          <w:bCs/>
        </w:rPr>
        <w:t>Action Plan #FY08-5.1.1 Maintain an effective, reliable, nearly always</w:t>
      </w:r>
      <w:r w:rsidR="0006457F">
        <w:rPr>
          <w:b/>
          <w:bCs/>
        </w:rPr>
        <w:t>-on LMS</w:t>
      </w:r>
      <w:r w:rsidRPr="00EB1A7F">
        <w:rPr>
          <w:b/>
          <w:bCs/>
        </w:rPr>
        <w:t xml:space="preserve">. </w:t>
      </w:r>
      <w:r w:rsidRPr="00EB1A7F">
        <w:rPr>
          <w:bCs/>
        </w:rPr>
        <w:t xml:space="preserve"> </w:t>
      </w:r>
      <w:r>
        <w:rPr>
          <w:bCs/>
        </w:rPr>
        <w:t xml:space="preserve">The Blackboard </w:t>
      </w:r>
      <w:r w:rsidR="0006457F">
        <w:rPr>
          <w:bCs/>
        </w:rPr>
        <w:t>Learn LMS</w:t>
      </w:r>
      <w:r>
        <w:rPr>
          <w:bCs/>
        </w:rPr>
        <w:t xml:space="preserve"> is the most used</w:t>
      </w:r>
      <w:r w:rsidR="0006457F">
        <w:rPr>
          <w:b/>
          <w:bCs/>
        </w:rPr>
        <w:t xml:space="preserve"> </w:t>
      </w:r>
      <w:r w:rsidR="0006457F">
        <w:rPr>
          <w:bCs/>
        </w:rPr>
        <w:t xml:space="preserve">academic </w:t>
      </w:r>
      <w:r>
        <w:rPr>
          <w:bCs/>
        </w:rPr>
        <w:t xml:space="preserve">service on campus and involves core instructional activities such as accessing course content, participating in discussion groups, communicating with professors, checking grades, or even taking online quizzes and exams. The LMS must be available and perform adequately to meet student and faculty expectations. This is a highly integrated system involving many administrative as well as academic areas of the campus. The action plan for the LMS includes the continual need to professionally manage the performance, availability, and proper function of this resource. It also encourages the relevant teams to explore improved efficiencies or develop new services in areas such as the Blackboard LMS/PeopleSoft interfaces, integrating with a digital repository, and making the fullest use of the available architecture and options in the LMS. </w:t>
      </w:r>
      <w:r w:rsidRPr="004B06AD">
        <w:rPr>
          <w:bCs/>
        </w:rPr>
        <w:t xml:space="preserve">The responsible party for this action plan will be the ITS </w:t>
      </w:r>
      <w:r w:rsidR="001F1C26" w:rsidRPr="004B06AD">
        <w:rPr>
          <w:bCs/>
        </w:rPr>
        <w:t>Enterprise Web Team</w:t>
      </w:r>
      <w:r w:rsidRPr="004B06AD">
        <w:rPr>
          <w:bCs/>
        </w:rPr>
        <w:t>.</w:t>
      </w:r>
    </w:p>
    <w:tbl>
      <w:tblPr>
        <w:tblStyle w:val="TableGrid"/>
        <w:tblW w:w="0" w:type="auto"/>
        <w:tblInd w:w="558" w:type="dxa"/>
        <w:tblLook w:val="04A0" w:firstRow="1" w:lastRow="0" w:firstColumn="1" w:lastColumn="0" w:noHBand="0" w:noVBand="1"/>
      </w:tblPr>
      <w:tblGrid>
        <w:gridCol w:w="1619"/>
        <w:gridCol w:w="3059"/>
        <w:gridCol w:w="4114"/>
      </w:tblGrid>
      <w:tr w:rsidR="00102155" w:rsidRPr="001F1C26" w:rsidTr="004B06AD">
        <w:tc>
          <w:tcPr>
            <w:tcW w:w="1620" w:type="dxa"/>
          </w:tcPr>
          <w:p w:rsidR="00102155" w:rsidRPr="004B06AD" w:rsidRDefault="007602BA">
            <w:pPr>
              <w:pStyle w:val="ListParagraph"/>
              <w:ind w:left="0"/>
              <w:rPr>
                <w:bCs/>
              </w:rPr>
            </w:pPr>
            <w:r>
              <w:rPr>
                <w:bCs/>
              </w:rPr>
              <w:t>Accomplished in FY2014</w:t>
            </w:r>
          </w:p>
        </w:tc>
        <w:tc>
          <w:tcPr>
            <w:tcW w:w="7200" w:type="dxa"/>
            <w:gridSpan w:val="2"/>
          </w:tcPr>
          <w:p w:rsidR="007602BA" w:rsidRDefault="007602BA" w:rsidP="00AB7BDC">
            <w:pPr>
              <w:pStyle w:val="ListParagraph"/>
              <w:numPr>
                <w:ilvl w:val="0"/>
                <w:numId w:val="26"/>
              </w:numPr>
              <w:rPr>
                <w:bCs/>
              </w:rPr>
            </w:pPr>
            <w:r>
              <w:rPr>
                <w:bCs/>
              </w:rPr>
              <w:t xml:space="preserve">Converted our locally hosted Blackboard Learn system to one externally hosted by Blackboard Corporation. </w:t>
            </w:r>
          </w:p>
          <w:p w:rsidR="00102155" w:rsidRPr="004B06AD" w:rsidRDefault="007602BA" w:rsidP="00AB7BDC">
            <w:pPr>
              <w:pStyle w:val="ListParagraph"/>
              <w:numPr>
                <w:ilvl w:val="0"/>
                <w:numId w:val="26"/>
              </w:numPr>
              <w:rPr>
                <w:bCs/>
              </w:rPr>
            </w:pPr>
            <w:r>
              <w:rPr>
                <w:bCs/>
              </w:rPr>
              <w:t>Implemented a feedback mechanism on all pages of the LMS to provide students and faculty with and easy mechanism for reporting issues and suggestions for improving the service</w:t>
            </w:r>
          </w:p>
        </w:tc>
      </w:tr>
      <w:tr w:rsidR="00102155" w:rsidRPr="001F1C26" w:rsidTr="004B06AD">
        <w:tc>
          <w:tcPr>
            <w:tcW w:w="1620" w:type="dxa"/>
          </w:tcPr>
          <w:p w:rsidR="00102155" w:rsidRPr="004B06AD" w:rsidRDefault="007602BA">
            <w:pPr>
              <w:pStyle w:val="ListParagraph"/>
              <w:ind w:left="0"/>
              <w:rPr>
                <w:bCs/>
              </w:rPr>
            </w:pPr>
            <w:r>
              <w:rPr>
                <w:bCs/>
              </w:rPr>
              <w:t>Plan for FY2015</w:t>
            </w:r>
          </w:p>
        </w:tc>
        <w:tc>
          <w:tcPr>
            <w:tcW w:w="7200" w:type="dxa"/>
            <w:gridSpan w:val="2"/>
          </w:tcPr>
          <w:p w:rsidR="00AB7BDC" w:rsidRPr="00AB7BDC" w:rsidRDefault="007602BA" w:rsidP="00AB7BDC">
            <w:pPr>
              <w:pStyle w:val="ListParagraph"/>
              <w:numPr>
                <w:ilvl w:val="0"/>
                <w:numId w:val="51"/>
              </w:numPr>
              <w:ind w:left="320"/>
              <w:rPr>
                <w:bCs/>
              </w:rPr>
            </w:pPr>
            <w:r w:rsidRPr="00AB7BDC">
              <w:rPr>
                <w:bCs/>
              </w:rPr>
              <w:t>Ongoing support for enhancements and upgrades to the BB Learn environment</w:t>
            </w:r>
            <w:r w:rsidR="00AB7BDC" w:rsidRPr="00AB7BDC">
              <w:rPr>
                <w:bCs/>
              </w:rPr>
              <w:t>.</w:t>
            </w:r>
          </w:p>
          <w:p w:rsidR="00102155" w:rsidRPr="00AB7BDC" w:rsidRDefault="007602BA" w:rsidP="00AB7BDC">
            <w:pPr>
              <w:pStyle w:val="ListParagraph"/>
              <w:numPr>
                <w:ilvl w:val="0"/>
                <w:numId w:val="51"/>
              </w:numPr>
              <w:ind w:left="320"/>
              <w:rPr>
                <w:bCs/>
              </w:rPr>
            </w:pPr>
            <w:r w:rsidRPr="00AB7BDC">
              <w:rPr>
                <w:bCs/>
              </w:rPr>
              <w:t>Continued support for critical integrations with third party systems that expand the use of the BB Learn system</w:t>
            </w:r>
          </w:p>
        </w:tc>
      </w:tr>
      <w:tr w:rsidR="003551D2" w:rsidRPr="001F1C26" w:rsidTr="004B06AD">
        <w:tc>
          <w:tcPr>
            <w:tcW w:w="1620" w:type="dxa"/>
            <w:vMerge w:val="restart"/>
          </w:tcPr>
          <w:p w:rsidR="003551D2" w:rsidRPr="004B06AD" w:rsidRDefault="003551D2">
            <w:pPr>
              <w:pStyle w:val="ListParagraph"/>
              <w:ind w:left="0"/>
              <w:rPr>
                <w:bCs/>
              </w:rPr>
            </w:pPr>
            <w:r w:rsidRPr="004B06AD">
              <w:rPr>
                <w:bCs/>
              </w:rPr>
              <w:t>Performance Metric</w:t>
            </w:r>
          </w:p>
        </w:tc>
        <w:tc>
          <w:tcPr>
            <w:tcW w:w="3069" w:type="dxa"/>
          </w:tcPr>
          <w:p w:rsidR="003551D2" w:rsidRPr="004B06AD" w:rsidRDefault="00E40FAA">
            <w:pPr>
              <w:pStyle w:val="ListParagraph"/>
              <w:ind w:left="0"/>
              <w:rPr>
                <w:bCs/>
              </w:rPr>
            </w:pPr>
            <w:r>
              <w:rPr>
                <w:bCs/>
              </w:rPr>
              <w:t>System is available 99.99 % of the time</w:t>
            </w:r>
          </w:p>
        </w:tc>
        <w:tc>
          <w:tcPr>
            <w:tcW w:w="4131" w:type="dxa"/>
          </w:tcPr>
          <w:p w:rsidR="003551D2" w:rsidRPr="004B06AD" w:rsidRDefault="00AB7BDC">
            <w:pPr>
              <w:pStyle w:val="ListParagraph"/>
              <w:ind w:left="0"/>
              <w:rPr>
                <w:bCs/>
              </w:rPr>
            </w:pPr>
            <w:r>
              <w:rPr>
                <w:bCs/>
              </w:rPr>
              <w:t>Improved from 98.9</w:t>
            </w:r>
            <w:r w:rsidR="00E40FAA">
              <w:rPr>
                <w:bCs/>
              </w:rPr>
              <w:t>9%</w:t>
            </w:r>
          </w:p>
        </w:tc>
      </w:tr>
      <w:tr w:rsidR="003551D2" w:rsidRPr="001F1C26" w:rsidTr="004B06AD">
        <w:tc>
          <w:tcPr>
            <w:tcW w:w="1620" w:type="dxa"/>
            <w:vMerge/>
          </w:tcPr>
          <w:p w:rsidR="003551D2" w:rsidRPr="004B06AD" w:rsidRDefault="003551D2">
            <w:pPr>
              <w:pStyle w:val="ListParagraph"/>
              <w:ind w:left="0"/>
              <w:rPr>
                <w:bCs/>
              </w:rPr>
            </w:pPr>
          </w:p>
        </w:tc>
        <w:tc>
          <w:tcPr>
            <w:tcW w:w="3069" w:type="dxa"/>
          </w:tcPr>
          <w:p w:rsidR="003551D2" w:rsidRPr="004B06AD" w:rsidRDefault="003551D2">
            <w:pPr>
              <w:pStyle w:val="ListParagraph"/>
              <w:ind w:left="0"/>
              <w:rPr>
                <w:bCs/>
              </w:rPr>
            </w:pPr>
            <w:r>
              <w:rPr>
                <w:bCs/>
              </w:rPr>
              <w:t>Feedback mechanism established and</w:t>
            </w:r>
            <w:r w:rsidRPr="004B06AD">
              <w:rPr>
                <w:bCs/>
              </w:rPr>
              <w:t xml:space="preserve"> used</w:t>
            </w:r>
          </w:p>
        </w:tc>
        <w:tc>
          <w:tcPr>
            <w:tcW w:w="4131" w:type="dxa"/>
          </w:tcPr>
          <w:p w:rsidR="003551D2" w:rsidRPr="004B06AD" w:rsidRDefault="003551D2">
            <w:pPr>
              <w:pStyle w:val="ListParagraph"/>
              <w:ind w:left="0"/>
              <w:rPr>
                <w:bCs/>
              </w:rPr>
            </w:pPr>
            <w:r w:rsidRPr="004B06AD">
              <w:rPr>
                <w:bCs/>
              </w:rPr>
              <w:t>Improved ratings on the annual student survey</w:t>
            </w:r>
          </w:p>
        </w:tc>
      </w:tr>
    </w:tbl>
    <w:p w:rsidR="00102155" w:rsidRDefault="00004196">
      <w:pPr>
        <w:pStyle w:val="ListParagraph"/>
        <w:numPr>
          <w:ilvl w:val="2"/>
          <w:numId w:val="1"/>
        </w:numPr>
        <w:ind w:left="900"/>
        <w:rPr>
          <w:bCs/>
        </w:rPr>
      </w:pPr>
      <w:r>
        <w:rPr>
          <w:b/>
          <w:bCs/>
        </w:rPr>
        <w:t xml:space="preserve">Goal #5.2 Support important new technology directions.  </w:t>
      </w:r>
      <w:r>
        <w:rPr>
          <w:bCs/>
        </w:rPr>
        <w:t>There are often new opportunities that naturally arise out of existing services or in response to new strategic thinking and revisions to the overall university strategic plan. Occasionally early adopters find solutions and opportunities that the campus needs to consider for wide adoption. When this happens at NAU, multiple stakeholders are able to come together and create action plans around these new directions.</w:t>
      </w:r>
    </w:p>
    <w:p w:rsidR="00102155" w:rsidRDefault="00004196" w:rsidP="00AB7BDC">
      <w:pPr>
        <w:pStyle w:val="ListParagraph"/>
        <w:numPr>
          <w:ilvl w:val="0"/>
          <w:numId w:val="45"/>
        </w:numPr>
        <w:ind w:left="1260" w:hanging="180"/>
        <w:rPr>
          <w:b/>
        </w:rPr>
      </w:pPr>
      <w:r w:rsidRPr="00EB1A7F">
        <w:rPr>
          <w:b/>
        </w:rPr>
        <w:t>Action Plan # #FY11-5.2.2 Evaluate and propose appropriate desktop virtualization strategies.</w:t>
      </w:r>
      <w:r>
        <w:rPr>
          <w:b/>
        </w:rPr>
        <w:t xml:space="preserve">  </w:t>
      </w:r>
      <w:r>
        <w:t xml:space="preserve">Virtualization is a growing but complicated strategy in the desktop arena.  Early promises of savings have not necessarily been realized due to vendor capitalization on the trends in the areas of licensing and costs.  </w:t>
      </w:r>
      <w:r w:rsidR="00764BC0" w:rsidRPr="00764BC0">
        <w:t xml:space="preserve">However, the spectrum of solutions have been thoroughly explored and those that reasonably held promise for savings or green benefits were pursued via the GreenPC terminal services model and replacement of the central ITS lab with an upgraded system.  </w:t>
      </w:r>
      <w:r w:rsidR="008369FC">
        <w:t xml:space="preserve">On-going analysis confirms 2011 findings that </w:t>
      </w:r>
      <w:r>
        <w:t>the more complicated and expensive full desktop virtualization is problematic to implement in the complicated NAU computing environment and does not at present provide promising ROI.  However, a simpler remote desktop model for basic computing uses such as kiosks, counter systems, labs, and basic administrative positions is workable.</w:t>
      </w:r>
      <w:r>
        <w:rPr>
          <w:b/>
        </w:rPr>
        <w:t xml:space="preserve">  </w:t>
      </w:r>
    </w:p>
    <w:tbl>
      <w:tblPr>
        <w:tblStyle w:val="TableGrid"/>
        <w:tblW w:w="0" w:type="auto"/>
        <w:tblInd w:w="558" w:type="dxa"/>
        <w:tblLook w:val="04A0" w:firstRow="1" w:lastRow="0" w:firstColumn="1" w:lastColumn="0" w:noHBand="0" w:noVBand="1"/>
      </w:tblPr>
      <w:tblGrid>
        <w:gridCol w:w="1619"/>
        <w:gridCol w:w="3586"/>
        <w:gridCol w:w="3587"/>
      </w:tblGrid>
      <w:tr w:rsidR="00102155" w:rsidTr="00FB097A">
        <w:tc>
          <w:tcPr>
            <w:tcW w:w="1620" w:type="dxa"/>
          </w:tcPr>
          <w:p w:rsidR="00102155" w:rsidRPr="008369FC" w:rsidRDefault="00764BC0">
            <w:pPr>
              <w:pStyle w:val="ListParagraph"/>
              <w:ind w:left="0"/>
              <w:rPr>
                <w:bCs/>
              </w:rPr>
            </w:pPr>
            <w:r>
              <w:rPr>
                <w:bCs/>
              </w:rPr>
              <w:t>Accomplished in FY2014</w:t>
            </w:r>
          </w:p>
        </w:tc>
        <w:tc>
          <w:tcPr>
            <w:tcW w:w="7200" w:type="dxa"/>
            <w:gridSpan w:val="2"/>
          </w:tcPr>
          <w:p w:rsidR="00764BC0" w:rsidRPr="00F01E8E" w:rsidRDefault="00764BC0" w:rsidP="00AB7BDC">
            <w:pPr>
              <w:numPr>
                <w:ilvl w:val="0"/>
                <w:numId w:val="22"/>
              </w:numPr>
              <w:ind w:left="342" w:hanging="180"/>
              <w:contextualSpacing/>
              <w:rPr>
                <w:bCs/>
              </w:rPr>
            </w:pPr>
            <w:r w:rsidRPr="00764BC0">
              <w:rPr>
                <w:rFonts w:cs="Arial"/>
                <w:bCs/>
              </w:rPr>
              <w:t>Refined support issues</w:t>
            </w:r>
            <w:r>
              <w:rPr>
                <w:rFonts w:cs="Arial"/>
                <w:bCs/>
              </w:rPr>
              <w:t xml:space="preserve"> of implemented</w:t>
            </w:r>
            <w:r w:rsidRPr="008369FC">
              <w:rPr>
                <w:rFonts w:cs="Arial"/>
                <w:bCs/>
              </w:rPr>
              <w:t xml:space="preserve"> Citrix server infrastructure and 317 Wyse thin clients for kiosks, print release stations and labs. </w:t>
            </w:r>
          </w:p>
          <w:p w:rsidR="00764BC0" w:rsidRPr="00764BC0" w:rsidRDefault="00764BC0" w:rsidP="00764BC0">
            <w:pPr>
              <w:ind w:left="522" w:hanging="360"/>
              <w:contextualSpacing/>
            </w:pPr>
            <w:r w:rsidRPr="008369FC">
              <w:rPr>
                <w:rFonts w:ascii="Symbol" w:hAnsi="Symbol"/>
              </w:rPr>
              <w:t></w:t>
            </w:r>
            <w:r w:rsidRPr="008369FC">
              <w:rPr>
                <w:rFonts w:ascii="Times New Roman" w:hAnsi="Times New Roman"/>
                <w:sz w:val="14"/>
                <w:szCs w:val="14"/>
              </w:rPr>
              <w:t>    </w:t>
            </w:r>
            <w:r w:rsidRPr="00764BC0">
              <w:t xml:space="preserve">ITS continues to support GreenPC thin clients and watch for ways to broaden their applicability.  This year we leveraged our existing investment in </w:t>
            </w:r>
            <w:proofErr w:type="spellStart"/>
            <w:r w:rsidRPr="00764BC0">
              <w:t>KeyServer</w:t>
            </w:r>
            <w:proofErr w:type="spellEnd"/>
            <w:r w:rsidRPr="00764BC0">
              <w:t xml:space="preserve"> license management  to enrich the functionality of GreenPC by providing customers with access to  licensed applications such as Visio, MS Project and Adobe Acrobat on their virtualized desktops.</w:t>
            </w:r>
          </w:p>
          <w:p w:rsidR="00102155" w:rsidRPr="008369FC" w:rsidRDefault="00764BC0" w:rsidP="00AB7BDC">
            <w:pPr>
              <w:numPr>
                <w:ilvl w:val="0"/>
                <w:numId w:val="22"/>
              </w:numPr>
              <w:ind w:left="342" w:hanging="180"/>
              <w:contextualSpacing/>
              <w:rPr>
                <w:bCs/>
              </w:rPr>
            </w:pPr>
            <w:r w:rsidRPr="00764BC0">
              <w:t xml:space="preserve"> </w:t>
            </w:r>
            <w:r w:rsidRPr="00764BC0">
              <w:rPr>
                <w:rFonts w:cs="Arial"/>
                <w:bCs/>
              </w:rPr>
              <w:t>Worked with other departments running Sunray thin clients to develop a plan and timeline for replacing them before January 2014.  Examples include CEFNS and the Gateway Center.</w:t>
            </w:r>
          </w:p>
        </w:tc>
      </w:tr>
      <w:tr w:rsidR="00102155" w:rsidTr="00FB097A">
        <w:tc>
          <w:tcPr>
            <w:tcW w:w="1620" w:type="dxa"/>
          </w:tcPr>
          <w:p w:rsidR="00102155" w:rsidRDefault="007B7CB9">
            <w:pPr>
              <w:pStyle w:val="ListParagraph"/>
              <w:ind w:left="0"/>
              <w:rPr>
                <w:bCs/>
              </w:rPr>
            </w:pPr>
            <w:r>
              <w:rPr>
                <w:bCs/>
              </w:rPr>
              <w:t>Plan for FY20</w:t>
            </w:r>
            <w:r w:rsidR="00764BC0">
              <w:rPr>
                <w:bCs/>
              </w:rPr>
              <w:t>15</w:t>
            </w:r>
          </w:p>
        </w:tc>
        <w:tc>
          <w:tcPr>
            <w:tcW w:w="7200" w:type="dxa"/>
            <w:gridSpan w:val="2"/>
          </w:tcPr>
          <w:p w:rsidR="00102155" w:rsidRDefault="00764BC0" w:rsidP="00AB7BDC">
            <w:pPr>
              <w:pStyle w:val="ListParagraph"/>
              <w:numPr>
                <w:ilvl w:val="0"/>
                <w:numId w:val="22"/>
              </w:numPr>
              <w:ind w:left="342" w:hanging="180"/>
              <w:rPr>
                <w:bCs/>
              </w:rPr>
            </w:pPr>
            <w:r w:rsidRPr="00764BC0">
              <w:rPr>
                <w:rFonts w:cs="Arial"/>
                <w:bCs/>
              </w:rPr>
              <w:t xml:space="preserve">  Continue to monitor industry directions to insure that NAU’s desktop virtualization is optimized within cost and resource considerations.</w:t>
            </w:r>
          </w:p>
        </w:tc>
      </w:tr>
      <w:tr w:rsidR="007B7CB9" w:rsidTr="006755AC">
        <w:tc>
          <w:tcPr>
            <w:tcW w:w="1620" w:type="dxa"/>
            <w:vMerge w:val="restart"/>
          </w:tcPr>
          <w:p w:rsidR="007B7CB9" w:rsidRDefault="007B7CB9">
            <w:pPr>
              <w:pStyle w:val="ListParagraph"/>
              <w:ind w:left="0"/>
              <w:rPr>
                <w:bCs/>
              </w:rPr>
            </w:pPr>
            <w:r>
              <w:rPr>
                <w:bCs/>
              </w:rPr>
              <w:t>Performance Metric</w:t>
            </w:r>
          </w:p>
        </w:tc>
        <w:tc>
          <w:tcPr>
            <w:tcW w:w="3600" w:type="dxa"/>
          </w:tcPr>
          <w:p w:rsidR="007B7CB9" w:rsidRDefault="007B7CB9">
            <w:pPr>
              <w:pStyle w:val="ListParagraph"/>
              <w:ind w:left="0"/>
              <w:rPr>
                <w:bCs/>
              </w:rPr>
            </w:pPr>
            <w:r>
              <w:rPr>
                <w:bCs/>
              </w:rPr>
              <w:t>Number of successfully deployed systems.</w:t>
            </w:r>
          </w:p>
        </w:tc>
        <w:tc>
          <w:tcPr>
            <w:tcW w:w="3600" w:type="dxa"/>
          </w:tcPr>
          <w:p w:rsidR="007B7CB9" w:rsidRDefault="00764BC0">
            <w:pPr>
              <w:pStyle w:val="ListParagraph"/>
              <w:ind w:left="0"/>
              <w:rPr>
                <w:bCs/>
              </w:rPr>
            </w:pPr>
            <w:r>
              <w:rPr>
                <w:rFonts w:cs="Arial"/>
                <w:bCs/>
              </w:rPr>
              <w:t>Approximately 120 thin client</w:t>
            </w:r>
            <w:r w:rsidR="007B7CB9">
              <w:rPr>
                <w:rFonts w:cs="Arial"/>
                <w:bCs/>
              </w:rPr>
              <w:t xml:space="preserve"> systems deployed in the </w:t>
            </w:r>
            <w:r w:rsidR="00A030CC">
              <w:rPr>
                <w:rFonts w:cs="Arial"/>
                <w:bCs/>
              </w:rPr>
              <w:t>G</w:t>
            </w:r>
            <w:r w:rsidR="007B7CB9">
              <w:rPr>
                <w:rFonts w:cs="Arial"/>
                <w:bCs/>
              </w:rPr>
              <w:t>reen</w:t>
            </w:r>
            <w:r w:rsidR="00A030CC">
              <w:rPr>
                <w:rFonts w:cs="Arial"/>
                <w:bCs/>
              </w:rPr>
              <w:t>PC</w:t>
            </w:r>
            <w:r w:rsidR="007B7CB9">
              <w:rPr>
                <w:rFonts w:cs="Arial"/>
                <w:bCs/>
              </w:rPr>
              <w:t xml:space="preserve"> environment.</w:t>
            </w:r>
          </w:p>
        </w:tc>
      </w:tr>
      <w:tr w:rsidR="007B7CB9" w:rsidTr="006755AC">
        <w:tc>
          <w:tcPr>
            <w:tcW w:w="1620" w:type="dxa"/>
            <w:vMerge/>
          </w:tcPr>
          <w:p w:rsidR="007B7CB9" w:rsidRDefault="007B7CB9">
            <w:pPr>
              <w:pStyle w:val="ListParagraph"/>
              <w:ind w:left="0"/>
              <w:rPr>
                <w:bCs/>
              </w:rPr>
            </w:pPr>
          </w:p>
        </w:tc>
        <w:tc>
          <w:tcPr>
            <w:tcW w:w="3600" w:type="dxa"/>
          </w:tcPr>
          <w:p w:rsidR="007B7CB9" w:rsidRDefault="007B7CB9">
            <w:pPr>
              <w:pStyle w:val="ListParagraph"/>
              <w:ind w:left="0"/>
              <w:rPr>
                <w:bCs/>
              </w:rPr>
            </w:pPr>
            <w:r>
              <w:rPr>
                <w:rFonts w:cs="Arial"/>
                <w:bCs/>
              </w:rPr>
              <w:t>Percentage of kiosks, print release stations and lab stations deployed</w:t>
            </w:r>
          </w:p>
        </w:tc>
        <w:tc>
          <w:tcPr>
            <w:tcW w:w="3600" w:type="dxa"/>
          </w:tcPr>
          <w:p w:rsidR="007B7CB9" w:rsidRDefault="008369FC">
            <w:pPr>
              <w:pStyle w:val="ListParagraph"/>
              <w:ind w:left="0"/>
              <w:rPr>
                <w:bCs/>
              </w:rPr>
            </w:pPr>
            <w:r>
              <w:rPr>
                <w:bCs/>
              </w:rPr>
              <w:t>10</w:t>
            </w:r>
            <w:r w:rsidR="007B7CB9">
              <w:rPr>
                <w:bCs/>
              </w:rPr>
              <w:t>0%</w:t>
            </w:r>
          </w:p>
        </w:tc>
      </w:tr>
    </w:tbl>
    <w:p w:rsidR="00102155" w:rsidRDefault="00004196" w:rsidP="00AB7BDC">
      <w:pPr>
        <w:pStyle w:val="ListParagraph"/>
        <w:numPr>
          <w:ilvl w:val="0"/>
          <w:numId w:val="45"/>
        </w:numPr>
        <w:ind w:left="1260" w:hanging="180"/>
        <w:rPr>
          <w:b/>
        </w:rPr>
      </w:pPr>
      <w:r>
        <w:rPr>
          <w:b/>
        </w:rPr>
        <w:t xml:space="preserve"> </w:t>
      </w:r>
      <w:r w:rsidRPr="00EB1A7F">
        <w:rPr>
          <w:b/>
        </w:rPr>
        <w:t>Action Plan #FY11-5.2.3 Collaborate with the Marketing Department on selection and implementation of a web content management system</w:t>
      </w:r>
      <w:r w:rsidR="00A030CC">
        <w:rPr>
          <w:b/>
        </w:rPr>
        <w:t xml:space="preserve"> (CMS)</w:t>
      </w:r>
      <w:r w:rsidRPr="00EB1A7F">
        <w:rPr>
          <w:b/>
        </w:rPr>
        <w:t>.</w:t>
      </w:r>
      <w:r>
        <w:rPr>
          <w:b/>
        </w:rPr>
        <w:t xml:space="preserve"> </w:t>
      </w:r>
      <w:r>
        <w:t>NAU is in need of a modern, user-friendly and capable web CMS.  This capability will allow campus departments to leverage existing content managers to provide web content without the need for web developers.</w:t>
      </w:r>
      <w:r>
        <w:rPr>
          <w:b/>
        </w:rPr>
        <w:t xml:space="preserve">    </w:t>
      </w:r>
    </w:p>
    <w:tbl>
      <w:tblPr>
        <w:tblStyle w:val="TableGrid"/>
        <w:tblW w:w="0" w:type="auto"/>
        <w:tblInd w:w="558" w:type="dxa"/>
        <w:tblLook w:val="04A0" w:firstRow="1" w:lastRow="0" w:firstColumn="1" w:lastColumn="0" w:noHBand="0" w:noVBand="1"/>
      </w:tblPr>
      <w:tblGrid>
        <w:gridCol w:w="1619"/>
        <w:gridCol w:w="5018"/>
        <w:gridCol w:w="2155"/>
      </w:tblGrid>
      <w:tr w:rsidR="005A28A8" w:rsidRPr="005A28A8" w:rsidTr="00FB097A">
        <w:tc>
          <w:tcPr>
            <w:tcW w:w="1620" w:type="dxa"/>
          </w:tcPr>
          <w:p w:rsidR="00102155" w:rsidRPr="00FB097A" w:rsidRDefault="004B67A1">
            <w:pPr>
              <w:pStyle w:val="ListParagraph"/>
              <w:ind w:left="0"/>
              <w:rPr>
                <w:bCs/>
              </w:rPr>
            </w:pPr>
            <w:r>
              <w:rPr>
                <w:bCs/>
              </w:rPr>
              <w:t>Accomplished in FY2013</w:t>
            </w:r>
          </w:p>
        </w:tc>
        <w:tc>
          <w:tcPr>
            <w:tcW w:w="7200" w:type="dxa"/>
            <w:gridSpan w:val="2"/>
          </w:tcPr>
          <w:p w:rsidR="004B67A1" w:rsidRPr="004B67A1" w:rsidRDefault="004B67A1" w:rsidP="00AB7BDC">
            <w:pPr>
              <w:pStyle w:val="ListParagraph"/>
              <w:numPr>
                <w:ilvl w:val="0"/>
                <w:numId w:val="21"/>
              </w:numPr>
              <w:ind w:left="162" w:hanging="162"/>
              <w:rPr>
                <w:bCs/>
              </w:rPr>
            </w:pPr>
            <w:r>
              <w:t>ITS continues to collaborate with Marketing in the nearly-complete conversion of the campus web-sites, administration of the system, and planning and implementation of upgrades.  The Eden project converted 225 sites and WebTech converted 18.</w:t>
            </w:r>
          </w:p>
          <w:p w:rsidR="0053280B" w:rsidRPr="00FB097A" w:rsidRDefault="004B67A1" w:rsidP="00AB7BDC">
            <w:pPr>
              <w:pStyle w:val="ListParagraph"/>
              <w:numPr>
                <w:ilvl w:val="0"/>
                <w:numId w:val="21"/>
              </w:numPr>
              <w:ind w:left="162" w:hanging="162"/>
              <w:rPr>
                <w:bCs/>
              </w:rPr>
            </w:pPr>
            <w:r>
              <w:t xml:space="preserve">The ITS web site is continuously being evaluated for improvements.  </w:t>
            </w:r>
            <w:r w:rsidR="00764BC0" w:rsidRPr="00764BC0">
              <w:t xml:space="preserve">A slightly revised home page has been implemented, and a more significant improvement is in work through the ITS Web Steering Committee.  </w:t>
            </w:r>
          </w:p>
        </w:tc>
      </w:tr>
      <w:tr w:rsidR="005A28A8" w:rsidRPr="005A28A8" w:rsidTr="00FB097A">
        <w:tc>
          <w:tcPr>
            <w:tcW w:w="1620" w:type="dxa"/>
          </w:tcPr>
          <w:p w:rsidR="00102155" w:rsidRPr="00FB097A" w:rsidRDefault="004B67A1">
            <w:pPr>
              <w:pStyle w:val="ListParagraph"/>
              <w:ind w:left="0"/>
              <w:rPr>
                <w:bCs/>
              </w:rPr>
            </w:pPr>
            <w:r>
              <w:rPr>
                <w:bCs/>
              </w:rPr>
              <w:t>Plan for FY2014</w:t>
            </w:r>
          </w:p>
        </w:tc>
        <w:tc>
          <w:tcPr>
            <w:tcW w:w="7200" w:type="dxa"/>
            <w:gridSpan w:val="2"/>
          </w:tcPr>
          <w:p w:rsidR="004B67A1" w:rsidRPr="004B67A1" w:rsidRDefault="004B67A1" w:rsidP="004B67A1">
            <w:pPr>
              <w:rPr>
                <w:bCs/>
              </w:rPr>
            </w:pPr>
            <w:r w:rsidRPr="004B67A1">
              <w:rPr>
                <w:bCs/>
              </w:rPr>
              <w:t>•</w:t>
            </w:r>
            <w:r>
              <w:rPr>
                <w:bCs/>
              </w:rPr>
              <w:t xml:space="preserve"> </w:t>
            </w:r>
            <w:r w:rsidR="00993146">
              <w:rPr>
                <w:bCs/>
              </w:rPr>
              <w:t>Support Ektron upgrades;</w:t>
            </w:r>
            <w:r w:rsidRPr="004B67A1">
              <w:rPr>
                <w:bCs/>
              </w:rPr>
              <w:t xml:space="preserve"> suggest flexibility improvements su</w:t>
            </w:r>
            <w:r w:rsidR="00993146">
              <w:rPr>
                <w:bCs/>
              </w:rPr>
              <w:t>ch as expanded template library; and</w:t>
            </w:r>
            <w:r w:rsidRPr="004B67A1">
              <w:rPr>
                <w:bCs/>
              </w:rPr>
              <w:t xml:space="preserve"> coordinate with possible new NAU site design. </w:t>
            </w:r>
          </w:p>
          <w:p w:rsidR="005F55DB" w:rsidRDefault="004B67A1" w:rsidP="004B67A1">
            <w:pPr>
              <w:pStyle w:val="ListParagraph"/>
              <w:ind w:left="0"/>
              <w:rPr>
                <w:bCs/>
              </w:rPr>
            </w:pPr>
            <w:r w:rsidRPr="004B67A1">
              <w:rPr>
                <w:bCs/>
              </w:rPr>
              <w:t>•</w:t>
            </w:r>
            <w:r>
              <w:rPr>
                <w:bCs/>
              </w:rPr>
              <w:t xml:space="preserve"> </w:t>
            </w:r>
            <w:r w:rsidRPr="004B67A1">
              <w:rPr>
                <w:bCs/>
              </w:rPr>
              <w:t>Improve ability of users to find information</w:t>
            </w:r>
            <w:r w:rsidR="00764BC0">
              <w:rPr>
                <w:bCs/>
              </w:rPr>
              <w:t xml:space="preserve"> on the ITS site</w:t>
            </w:r>
            <w:r w:rsidRPr="004B67A1">
              <w:rPr>
                <w:bCs/>
              </w:rPr>
              <w:t>, including enhancing exposure of student services, security issues, and better use of home page real es</w:t>
            </w:r>
            <w:r w:rsidR="005F55DB">
              <w:rPr>
                <w:bCs/>
              </w:rPr>
              <w:t>tate based on site use metrics.</w:t>
            </w:r>
          </w:p>
          <w:p w:rsidR="005F55DB" w:rsidRPr="005F55DB" w:rsidRDefault="005F55DB" w:rsidP="005F55DB">
            <w:pPr>
              <w:rPr>
                <w:bCs/>
              </w:rPr>
            </w:pPr>
            <w:r w:rsidRPr="005F55DB">
              <w:rPr>
                <w:bCs/>
              </w:rPr>
              <w:t xml:space="preserve">• </w:t>
            </w:r>
            <w:r>
              <w:rPr>
                <w:bCs/>
              </w:rPr>
              <w:t>Conduct focus group evaluations to inform ITS of site redesign acceptance.</w:t>
            </w:r>
          </w:p>
        </w:tc>
      </w:tr>
      <w:tr w:rsidR="005A28A8" w:rsidRPr="005A28A8" w:rsidTr="006755AC">
        <w:trPr>
          <w:trHeight w:val="575"/>
        </w:trPr>
        <w:tc>
          <w:tcPr>
            <w:tcW w:w="1620" w:type="dxa"/>
            <w:vMerge w:val="restart"/>
          </w:tcPr>
          <w:p w:rsidR="00102155" w:rsidRPr="00FB097A" w:rsidRDefault="00004196">
            <w:pPr>
              <w:pStyle w:val="ListParagraph"/>
              <w:ind w:left="0"/>
              <w:rPr>
                <w:bCs/>
              </w:rPr>
            </w:pPr>
            <w:r w:rsidRPr="00FB097A">
              <w:rPr>
                <w:bCs/>
              </w:rPr>
              <w:t>Performance Metric</w:t>
            </w:r>
          </w:p>
        </w:tc>
        <w:tc>
          <w:tcPr>
            <w:tcW w:w="5040" w:type="dxa"/>
          </w:tcPr>
          <w:p w:rsidR="00102155" w:rsidRPr="00FB097A" w:rsidRDefault="00004196">
            <w:pPr>
              <w:pStyle w:val="ListParagraph"/>
              <w:ind w:left="0"/>
              <w:rPr>
                <w:bCs/>
              </w:rPr>
            </w:pPr>
            <w:r w:rsidRPr="00FB097A">
              <w:rPr>
                <w:bCs/>
              </w:rPr>
              <w:t xml:space="preserve">ITS web site converted and progressively improved.  </w:t>
            </w:r>
          </w:p>
        </w:tc>
        <w:tc>
          <w:tcPr>
            <w:tcW w:w="2160" w:type="dxa"/>
          </w:tcPr>
          <w:p w:rsidR="00102155" w:rsidRPr="00FB097A" w:rsidRDefault="0053280B">
            <w:pPr>
              <w:pStyle w:val="ListParagraph"/>
              <w:ind w:left="0"/>
              <w:rPr>
                <w:bCs/>
              </w:rPr>
            </w:pPr>
            <w:r w:rsidRPr="00FB097A">
              <w:rPr>
                <w:bCs/>
              </w:rPr>
              <w:t>100</w:t>
            </w:r>
            <w:r w:rsidR="00004196" w:rsidRPr="00FB097A">
              <w:rPr>
                <w:bCs/>
              </w:rPr>
              <w:t>% Complete.</w:t>
            </w:r>
          </w:p>
        </w:tc>
      </w:tr>
      <w:tr w:rsidR="00102155" w:rsidRPr="005A28A8" w:rsidTr="006755AC">
        <w:trPr>
          <w:trHeight w:val="350"/>
        </w:trPr>
        <w:tc>
          <w:tcPr>
            <w:tcW w:w="1620" w:type="dxa"/>
            <w:vMerge/>
          </w:tcPr>
          <w:p w:rsidR="00102155" w:rsidRPr="00FB097A" w:rsidRDefault="00102155">
            <w:pPr>
              <w:pStyle w:val="ListParagraph"/>
              <w:ind w:left="0"/>
              <w:rPr>
                <w:bCs/>
              </w:rPr>
            </w:pPr>
          </w:p>
        </w:tc>
        <w:tc>
          <w:tcPr>
            <w:tcW w:w="5040" w:type="dxa"/>
          </w:tcPr>
          <w:p w:rsidR="00102155" w:rsidRPr="00FB097A" w:rsidRDefault="00004196">
            <w:pPr>
              <w:pStyle w:val="ListParagraph"/>
              <w:ind w:left="0"/>
              <w:rPr>
                <w:bCs/>
              </w:rPr>
            </w:pPr>
            <w:r w:rsidRPr="00FB097A">
              <w:rPr>
                <w:bCs/>
              </w:rPr>
              <w:t xml:space="preserve">Number of campus web sites converted.   </w:t>
            </w:r>
          </w:p>
        </w:tc>
        <w:tc>
          <w:tcPr>
            <w:tcW w:w="2160" w:type="dxa"/>
          </w:tcPr>
          <w:p w:rsidR="00102155" w:rsidRPr="00FB097A" w:rsidRDefault="005F55DB">
            <w:pPr>
              <w:pStyle w:val="ListParagraph"/>
              <w:ind w:left="0"/>
              <w:rPr>
                <w:bCs/>
              </w:rPr>
            </w:pPr>
            <w:r>
              <w:rPr>
                <w:bCs/>
              </w:rPr>
              <w:t>100</w:t>
            </w:r>
            <w:r w:rsidR="00004196" w:rsidRPr="00FB097A">
              <w:rPr>
                <w:bCs/>
              </w:rPr>
              <w:t>% Completed.</w:t>
            </w:r>
          </w:p>
        </w:tc>
      </w:tr>
    </w:tbl>
    <w:p w:rsidR="00102155" w:rsidRPr="005A28A8" w:rsidRDefault="00102155">
      <w:pPr>
        <w:pStyle w:val="ListParagraph"/>
        <w:ind w:left="1440"/>
        <w:rPr>
          <w:color w:val="0070C0"/>
        </w:rPr>
      </w:pPr>
    </w:p>
    <w:p w:rsidR="00102155" w:rsidRPr="00FB097A" w:rsidRDefault="00004196" w:rsidP="007A3060">
      <w:pPr>
        <w:pStyle w:val="ListParagraph"/>
        <w:numPr>
          <w:ilvl w:val="1"/>
          <w:numId w:val="6"/>
        </w:numPr>
        <w:ind w:left="540"/>
        <w:rPr>
          <w:b/>
          <w:bCs/>
        </w:rPr>
      </w:pPr>
      <w:r w:rsidRPr="00FB097A">
        <w:rPr>
          <w:b/>
          <w:bCs/>
        </w:rPr>
        <w:t>Area #6 Research Computing</w:t>
      </w:r>
    </w:p>
    <w:p w:rsidR="00102155" w:rsidRPr="00FB097A" w:rsidRDefault="00004196">
      <w:pPr>
        <w:pStyle w:val="ListParagraph"/>
        <w:ind w:left="547"/>
      </w:pPr>
      <w:r w:rsidRPr="00FB097A">
        <w:t>Northern Arizona University is widely recognized for strong research programs that enhance classroom instruction and provide valuable services to the state of Arizona. Today nearly all phases of research involve using computers and networks: from the investigation phase to sharing results, researchers need appropriate research computing resources and support to remain competitive and function efficiently. This IT strategic area supports No</w:t>
      </w:r>
      <w:r w:rsidR="00896E9A">
        <w:t>rthern Arizona University’s 2013</w:t>
      </w:r>
      <w:r w:rsidRPr="00FB097A">
        <w:t xml:space="preserve"> Strate</w:t>
      </w:r>
      <w:r w:rsidR="00896E9A">
        <w:t>gic Plan goals # 1, 2, 3, 4, &amp; 6</w:t>
      </w:r>
      <w:r w:rsidRPr="00FB097A">
        <w:t>.</w:t>
      </w:r>
    </w:p>
    <w:p w:rsidR="00102155" w:rsidRDefault="00004196" w:rsidP="003604D8">
      <w:pPr>
        <w:pStyle w:val="ListParagraph"/>
        <w:numPr>
          <w:ilvl w:val="0"/>
          <w:numId w:val="7"/>
        </w:numPr>
        <w:tabs>
          <w:tab w:val="left" w:pos="1170"/>
        </w:tabs>
        <w:ind w:left="900" w:hanging="180"/>
        <w:rPr>
          <w:b/>
          <w:bCs/>
        </w:rPr>
      </w:pPr>
      <w:r>
        <w:rPr>
          <w:b/>
          <w:bCs/>
        </w:rPr>
        <w:t>Goal #6.1 Identify Research Computing Needs</w:t>
      </w:r>
    </w:p>
    <w:p w:rsidR="00102155" w:rsidRPr="00E855B0" w:rsidRDefault="00004196" w:rsidP="007A3060">
      <w:pPr>
        <w:pStyle w:val="ListParagraph"/>
        <w:numPr>
          <w:ilvl w:val="3"/>
          <w:numId w:val="6"/>
        </w:numPr>
        <w:ind w:left="1260" w:hanging="180"/>
        <w:rPr>
          <w:strike/>
          <w:color w:val="0070C0"/>
        </w:rPr>
      </w:pPr>
      <w:r>
        <w:rPr>
          <w:b/>
          <w:bCs/>
        </w:rPr>
        <w:t xml:space="preserve"> Action Plan #FY08-6.1.1 Work with the Vice President for Research to identify research computing and networking needs. </w:t>
      </w:r>
      <w:r>
        <w:t xml:space="preserve">Very likely there are small, or perhaps not so small, problems with existing research computing and networking needs that have not risen beyond a single department or research group level. This initiative is simply to ask researchers what, if any, research computing and networking barriers or needs they currently have or can anticipate in the near future. </w:t>
      </w:r>
    </w:p>
    <w:tbl>
      <w:tblPr>
        <w:tblStyle w:val="TableGrid"/>
        <w:tblW w:w="0" w:type="auto"/>
        <w:tblInd w:w="558" w:type="dxa"/>
        <w:tblLook w:val="04A0" w:firstRow="1" w:lastRow="0" w:firstColumn="1" w:lastColumn="0" w:noHBand="0" w:noVBand="1"/>
      </w:tblPr>
      <w:tblGrid>
        <w:gridCol w:w="1620"/>
        <w:gridCol w:w="4124"/>
        <w:gridCol w:w="3048"/>
      </w:tblGrid>
      <w:tr w:rsidR="00102155" w:rsidTr="00FB097A">
        <w:tc>
          <w:tcPr>
            <w:tcW w:w="1620" w:type="dxa"/>
          </w:tcPr>
          <w:p w:rsidR="00102155" w:rsidRPr="00FB097A" w:rsidRDefault="00A02ACA">
            <w:pPr>
              <w:pStyle w:val="ListParagraph"/>
              <w:ind w:left="0"/>
              <w:rPr>
                <w:bCs/>
              </w:rPr>
            </w:pPr>
            <w:r>
              <w:rPr>
                <w:bCs/>
              </w:rPr>
              <w:t>Accomplished in FY2013</w:t>
            </w:r>
          </w:p>
        </w:tc>
        <w:tc>
          <w:tcPr>
            <w:tcW w:w="7200" w:type="dxa"/>
            <w:gridSpan w:val="2"/>
          </w:tcPr>
          <w:p w:rsidR="005A28A8" w:rsidRPr="00A02ACA" w:rsidRDefault="00A02ACA" w:rsidP="00AB7BDC">
            <w:pPr>
              <w:pStyle w:val="ListParagraph"/>
              <w:numPr>
                <w:ilvl w:val="0"/>
                <w:numId w:val="17"/>
              </w:numPr>
              <w:rPr>
                <w:bCs/>
              </w:rPr>
            </w:pPr>
            <w:r>
              <w:rPr>
                <w:bCs/>
              </w:rPr>
              <w:t>Collaborated with AVP of Research to create training and tracking mechanism for compliance with Responsible Conduct of Training requirements</w:t>
            </w:r>
          </w:p>
        </w:tc>
      </w:tr>
      <w:tr w:rsidR="00102155" w:rsidTr="00FB097A">
        <w:tc>
          <w:tcPr>
            <w:tcW w:w="1620" w:type="dxa"/>
          </w:tcPr>
          <w:p w:rsidR="00102155" w:rsidRPr="00FB097A" w:rsidRDefault="00004196">
            <w:pPr>
              <w:pStyle w:val="ListParagraph"/>
              <w:ind w:left="0"/>
              <w:rPr>
                <w:bCs/>
              </w:rPr>
            </w:pPr>
            <w:r w:rsidRPr="00FB097A">
              <w:rPr>
                <w:bCs/>
              </w:rPr>
              <w:t xml:space="preserve">Plan </w:t>
            </w:r>
            <w:r w:rsidR="00A02ACA">
              <w:rPr>
                <w:bCs/>
              </w:rPr>
              <w:t>for FY2014</w:t>
            </w:r>
          </w:p>
        </w:tc>
        <w:tc>
          <w:tcPr>
            <w:tcW w:w="7200" w:type="dxa"/>
            <w:gridSpan w:val="2"/>
          </w:tcPr>
          <w:p w:rsidR="00102155" w:rsidRPr="00FB097A" w:rsidRDefault="00004196" w:rsidP="00AB7BDC">
            <w:pPr>
              <w:pStyle w:val="ListParagraph"/>
              <w:numPr>
                <w:ilvl w:val="0"/>
                <w:numId w:val="17"/>
              </w:numPr>
              <w:rPr>
                <w:bCs/>
              </w:rPr>
            </w:pPr>
            <w:r w:rsidRPr="00FB097A">
              <w:rPr>
                <w:bCs/>
              </w:rPr>
              <w:t>Informal assessments and feedback of research needs will continue, but at a fairly low priority.</w:t>
            </w:r>
          </w:p>
        </w:tc>
      </w:tr>
      <w:tr w:rsidR="00102155" w:rsidTr="006755AC">
        <w:tc>
          <w:tcPr>
            <w:tcW w:w="1620" w:type="dxa"/>
          </w:tcPr>
          <w:p w:rsidR="00102155" w:rsidRPr="00FB097A" w:rsidRDefault="00004196">
            <w:pPr>
              <w:pStyle w:val="ListParagraph"/>
              <w:ind w:left="0"/>
              <w:rPr>
                <w:bCs/>
              </w:rPr>
            </w:pPr>
            <w:r w:rsidRPr="00FB097A">
              <w:rPr>
                <w:bCs/>
              </w:rPr>
              <w:t>Performance Metric</w:t>
            </w:r>
          </w:p>
        </w:tc>
        <w:tc>
          <w:tcPr>
            <w:tcW w:w="4140" w:type="dxa"/>
          </w:tcPr>
          <w:p w:rsidR="00102155" w:rsidRPr="00FB097A" w:rsidRDefault="00004196">
            <w:pPr>
              <w:pStyle w:val="ListParagraph"/>
              <w:ind w:left="0"/>
              <w:rPr>
                <w:bCs/>
              </w:rPr>
            </w:pPr>
            <w:r w:rsidRPr="00FB097A">
              <w:rPr>
                <w:bCs/>
              </w:rPr>
              <w:t>Conduct analysis of research IT needs.</w:t>
            </w:r>
          </w:p>
        </w:tc>
        <w:tc>
          <w:tcPr>
            <w:tcW w:w="3060" w:type="dxa"/>
          </w:tcPr>
          <w:p w:rsidR="00102155" w:rsidRPr="00FB097A" w:rsidRDefault="005A28A8">
            <w:pPr>
              <w:pStyle w:val="ListParagraph"/>
              <w:ind w:left="0"/>
              <w:rPr>
                <w:bCs/>
              </w:rPr>
            </w:pPr>
            <w:r w:rsidRPr="00FB097A">
              <w:rPr>
                <w:bCs/>
              </w:rPr>
              <w:t>On-going</w:t>
            </w:r>
          </w:p>
        </w:tc>
      </w:tr>
    </w:tbl>
    <w:p w:rsidR="00A4397B" w:rsidRDefault="00004196" w:rsidP="00ED69E1">
      <w:pPr>
        <w:pStyle w:val="ListParagraph"/>
        <w:numPr>
          <w:ilvl w:val="3"/>
          <w:numId w:val="6"/>
        </w:numPr>
        <w:ind w:left="1260" w:hanging="180"/>
        <w:rPr>
          <w:bCs/>
        </w:rPr>
      </w:pPr>
      <w:r>
        <w:rPr>
          <w:b/>
          <w:bCs/>
        </w:rPr>
        <w:t xml:space="preserve"> Action Plan #FY08-6.1.2   Keep the Vice President for Research and other researchers informed of emerging Tri-University research computing opportunities. </w:t>
      </w:r>
      <w:r>
        <w:rPr>
          <w:bCs/>
        </w:rPr>
        <w:t xml:space="preserve">As part of a recent Arizona Board of Regents recommendation, the Tri-University technical teams are expected to work jointly on different projects. One such project is a new super-computer facility. While NAU is not an integral part of the development or funding of this facility, there is an expectation that some of these resources will be made available to NAU researchers. This action plan is to keep the Vice President for Research updated on this opportunity as well as other research computing opportunities that may arise due to similar Tri-University initiatives. The responsible party for this action plan is the Chief Information Technology Officer. The </w:t>
      </w:r>
      <w:r w:rsidR="00E54CAD">
        <w:rPr>
          <w:bCs/>
        </w:rPr>
        <w:t xml:space="preserve">initial </w:t>
      </w:r>
      <w:r>
        <w:rPr>
          <w:bCs/>
        </w:rPr>
        <w:t xml:space="preserve">timeline </w:t>
      </w:r>
      <w:r w:rsidR="00896E9A">
        <w:rPr>
          <w:bCs/>
        </w:rPr>
        <w:t>for this was</w:t>
      </w:r>
      <w:r>
        <w:rPr>
          <w:bCs/>
        </w:rPr>
        <w:t xml:space="preserve"> the 2008-2009 academic year; no additional funding will be required for this action plan.</w:t>
      </w:r>
    </w:p>
    <w:p w:rsidR="0041151F" w:rsidRPr="0041151F" w:rsidRDefault="0041151F" w:rsidP="0041151F">
      <w:pPr>
        <w:rPr>
          <w:bCs/>
        </w:rPr>
      </w:pPr>
    </w:p>
    <w:tbl>
      <w:tblPr>
        <w:tblStyle w:val="TableGrid"/>
        <w:tblW w:w="0" w:type="auto"/>
        <w:tblInd w:w="558" w:type="dxa"/>
        <w:tblLook w:val="04A0" w:firstRow="1" w:lastRow="0" w:firstColumn="1" w:lastColumn="0" w:noHBand="0" w:noVBand="1"/>
      </w:tblPr>
      <w:tblGrid>
        <w:gridCol w:w="1619"/>
        <w:gridCol w:w="4841"/>
        <w:gridCol w:w="2332"/>
      </w:tblGrid>
      <w:tr w:rsidR="00102155" w:rsidTr="00FB097A">
        <w:tc>
          <w:tcPr>
            <w:tcW w:w="1620" w:type="dxa"/>
          </w:tcPr>
          <w:p w:rsidR="00102155" w:rsidRDefault="00A02ACA">
            <w:pPr>
              <w:pStyle w:val="ListParagraph"/>
              <w:ind w:left="0"/>
              <w:rPr>
                <w:bCs/>
              </w:rPr>
            </w:pPr>
            <w:r>
              <w:rPr>
                <w:bCs/>
              </w:rPr>
              <w:t>Accomplished in FY2013</w:t>
            </w:r>
          </w:p>
        </w:tc>
        <w:tc>
          <w:tcPr>
            <w:tcW w:w="7200" w:type="dxa"/>
            <w:gridSpan w:val="2"/>
          </w:tcPr>
          <w:p w:rsidR="00102155" w:rsidRDefault="00004196">
            <w:pPr>
              <w:pStyle w:val="ListParagraph"/>
              <w:ind w:left="0"/>
              <w:rPr>
                <w:bCs/>
              </w:rPr>
            </w:pPr>
            <w:r>
              <w:rPr>
                <w:bCs/>
              </w:rPr>
              <w:t>The CITO and VP for Research meet monthly. During these meetings information is shared regarding Tri-University and other research computing opportunities.</w:t>
            </w:r>
          </w:p>
          <w:p w:rsidR="00650580" w:rsidRDefault="00650580">
            <w:pPr>
              <w:pStyle w:val="ListParagraph"/>
              <w:ind w:left="0"/>
              <w:rPr>
                <w:bCs/>
              </w:rPr>
            </w:pPr>
          </w:p>
        </w:tc>
      </w:tr>
      <w:tr w:rsidR="00102155" w:rsidTr="00FB097A">
        <w:tc>
          <w:tcPr>
            <w:tcW w:w="1620" w:type="dxa"/>
          </w:tcPr>
          <w:p w:rsidR="00102155" w:rsidRDefault="00A02ACA">
            <w:pPr>
              <w:pStyle w:val="ListParagraph"/>
              <w:ind w:left="0"/>
              <w:rPr>
                <w:bCs/>
              </w:rPr>
            </w:pPr>
            <w:r>
              <w:rPr>
                <w:bCs/>
              </w:rPr>
              <w:t>Plan for FY2014</w:t>
            </w:r>
          </w:p>
        </w:tc>
        <w:tc>
          <w:tcPr>
            <w:tcW w:w="7200" w:type="dxa"/>
            <w:gridSpan w:val="2"/>
          </w:tcPr>
          <w:p w:rsidR="00102155" w:rsidRDefault="00004196">
            <w:pPr>
              <w:pStyle w:val="ListParagraph"/>
              <w:ind w:left="0"/>
              <w:rPr>
                <w:bCs/>
              </w:rPr>
            </w:pPr>
            <w:r>
              <w:rPr>
                <w:bCs/>
              </w:rPr>
              <w:t>The monthly meetings will continue and opportunities for collaboration identified and explored.</w:t>
            </w:r>
          </w:p>
        </w:tc>
      </w:tr>
      <w:tr w:rsidR="00102155" w:rsidTr="006755AC">
        <w:tc>
          <w:tcPr>
            <w:tcW w:w="1620" w:type="dxa"/>
          </w:tcPr>
          <w:p w:rsidR="00102155" w:rsidRDefault="00004196">
            <w:pPr>
              <w:pStyle w:val="ListParagraph"/>
              <w:ind w:left="0"/>
              <w:rPr>
                <w:bCs/>
              </w:rPr>
            </w:pPr>
            <w:r>
              <w:rPr>
                <w:bCs/>
              </w:rPr>
              <w:t>Performance Metric</w:t>
            </w:r>
          </w:p>
        </w:tc>
        <w:tc>
          <w:tcPr>
            <w:tcW w:w="4860" w:type="dxa"/>
          </w:tcPr>
          <w:p w:rsidR="00102155" w:rsidRDefault="00004196">
            <w:pPr>
              <w:pStyle w:val="ListParagraph"/>
              <w:ind w:left="0"/>
              <w:rPr>
                <w:bCs/>
              </w:rPr>
            </w:pPr>
            <w:r>
              <w:rPr>
                <w:bCs/>
              </w:rPr>
              <w:t>Continually communicate to research community of emerging Tri-U opportunities.</w:t>
            </w:r>
          </w:p>
        </w:tc>
        <w:tc>
          <w:tcPr>
            <w:tcW w:w="2340" w:type="dxa"/>
          </w:tcPr>
          <w:p w:rsidR="00102155" w:rsidRDefault="00004196">
            <w:pPr>
              <w:pStyle w:val="ListParagraph"/>
              <w:ind w:left="0"/>
              <w:rPr>
                <w:bCs/>
              </w:rPr>
            </w:pPr>
            <w:r>
              <w:rPr>
                <w:bCs/>
              </w:rPr>
              <w:t>Ongoing</w:t>
            </w:r>
          </w:p>
        </w:tc>
      </w:tr>
    </w:tbl>
    <w:p w:rsidR="00102155" w:rsidRDefault="00004196" w:rsidP="007A3060">
      <w:pPr>
        <w:pStyle w:val="ListParagraph"/>
        <w:numPr>
          <w:ilvl w:val="3"/>
          <w:numId w:val="6"/>
        </w:numPr>
        <w:ind w:left="1260" w:hanging="180"/>
        <w:rPr>
          <w:bCs/>
        </w:rPr>
      </w:pPr>
      <w:r>
        <w:rPr>
          <w:b/>
          <w:bCs/>
        </w:rPr>
        <w:t xml:space="preserve"> Action Plan #FY09-6.1.1   Explore general tools for research collaboration. </w:t>
      </w:r>
      <w:r>
        <w:rPr>
          <w:bCs/>
        </w:rPr>
        <w:t xml:space="preserve">An ongoing effort is needed to research various collaboration tools, both software and network, which will aid researchers with their efforts. Such collaboration software tools, such as Confluence and Microsoft </w:t>
      </w:r>
      <w:r w:rsidR="00F24024">
        <w:rPr>
          <w:bCs/>
        </w:rPr>
        <w:t>SharePoint</w:t>
      </w:r>
      <w:r>
        <w:rPr>
          <w:bCs/>
        </w:rPr>
        <w:t>, are in this category. Video conferencing would be another tool to aid in collaboration activities with remote colleagues. Wide video conferencing use can help reduce travel costs for researchers and others across the campus.</w:t>
      </w:r>
    </w:p>
    <w:tbl>
      <w:tblPr>
        <w:tblStyle w:val="TableGrid"/>
        <w:tblW w:w="0" w:type="auto"/>
        <w:tblInd w:w="558" w:type="dxa"/>
        <w:tblLook w:val="04A0" w:firstRow="1" w:lastRow="0" w:firstColumn="1" w:lastColumn="0" w:noHBand="0" w:noVBand="1"/>
      </w:tblPr>
      <w:tblGrid>
        <w:gridCol w:w="1619"/>
        <w:gridCol w:w="3060"/>
        <w:gridCol w:w="4113"/>
      </w:tblGrid>
      <w:tr w:rsidR="00102155" w:rsidTr="00FB097A">
        <w:tc>
          <w:tcPr>
            <w:tcW w:w="1620" w:type="dxa"/>
          </w:tcPr>
          <w:p w:rsidR="00102155" w:rsidRDefault="00AB7BDC">
            <w:pPr>
              <w:pStyle w:val="ListParagraph"/>
              <w:ind w:left="0"/>
              <w:rPr>
                <w:bCs/>
              </w:rPr>
            </w:pPr>
            <w:r>
              <w:rPr>
                <w:bCs/>
              </w:rPr>
              <w:t>Accomplished in FY2014</w:t>
            </w:r>
          </w:p>
        </w:tc>
        <w:tc>
          <w:tcPr>
            <w:tcW w:w="7200" w:type="dxa"/>
            <w:gridSpan w:val="2"/>
          </w:tcPr>
          <w:p w:rsidR="00AB7BDC" w:rsidRPr="00AB7BDC" w:rsidRDefault="00AB7BDC" w:rsidP="00AB7BDC">
            <w:pPr>
              <w:pStyle w:val="ListParagraph"/>
              <w:numPr>
                <w:ilvl w:val="0"/>
                <w:numId w:val="52"/>
              </w:numPr>
              <w:ind w:left="320"/>
              <w:rPr>
                <w:bCs/>
              </w:rPr>
            </w:pPr>
            <w:r w:rsidRPr="00AB7BDC">
              <w:rPr>
                <w:bCs/>
              </w:rPr>
              <w:t>The requirements for the Live Data research portal were developed by a collaborative team of system administrators from ASU, UA, and NAU and approved.</w:t>
            </w:r>
          </w:p>
          <w:p w:rsidR="00102155" w:rsidRDefault="00AB7BDC" w:rsidP="00AB7BDC">
            <w:pPr>
              <w:pStyle w:val="ListParagraph"/>
              <w:numPr>
                <w:ilvl w:val="0"/>
                <w:numId w:val="52"/>
              </w:numPr>
              <w:ind w:left="320"/>
              <w:rPr>
                <w:bCs/>
              </w:rPr>
            </w:pPr>
            <w:r w:rsidRPr="00AB7BDC">
              <w:rPr>
                <w:bCs/>
              </w:rPr>
              <w:t>A vendor was selected and design work has started</w:t>
            </w:r>
          </w:p>
        </w:tc>
      </w:tr>
      <w:tr w:rsidR="00102155" w:rsidTr="00FB097A">
        <w:tc>
          <w:tcPr>
            <w:tcW w:w="1620" w:type="dxa"/>
          </w:tcPr>
          <w:p w:rsidR="00102155" w:rsidRDefault="00AB7BDC">
            <w:pPr>
              <w:pStyle w:val="ListParagraph"/>
              <w:ind w:left="0"/>
              <w:rPr>
                <w:bCs/>
              </w:rPr>
            </w:pPr>
            <w:r>
              <w:rPr>
                <w:bCs/>
              </w:rPr>
              <w:t>Plan for FY2015</w:t>
            </w:r>
          </w:p>
        </w:tc>
        <w:tc>
          <w:tcPr>
            <w:tcW w:w="7200" w:type="dxa"/>
            <w:gridSpan w:val="2"/>
          </w:tcPr>
          <w:p w:rsidR="00AB7BDC" w:rsidRPr="00AB7BDC" w:rsidRDefault="00AB7BDC" w:rsidP="00AB7BDC">
            <w:pPr>
              <w:pStyle w:val="ListParagraph"/>
              <w:numPr>
                <w:ilvl w:val="0"/>
                <w:numId w:val="53"/>
              </w:numPr>
              <w:ind w:left="320"/>
              <w:rPr>
                <w:bCs/>
              </w:rPr>
            </w:pPr>
            <w:r w:rsidRPr="00AB7BDC">
              <w:rPr>
                <w:bCs/>
              </w:rPr>
              <w:t>Provide support as needed to phase one of the project</w:t>
            </w:r>
          </w:p>
          <w:p w:rsidR="00102155" w:rsidRDefault="00AB7BDC" w:rsidP="00AB7BDC">
            <w:pPr>
              <w:pStyle w:val="ListParagraph"/>
              <w:numPr>
                <w:ilvl w:val="0"/>
                <w:numId w:val="53"/>
              </w:numPr>
              <w:ind w:left="320"/>
              <w:rPr>
                <w:bCs/>
              </w:rPr>
            </w:pPr>
            <w:r w:rsidRPr="00AB7BDC">
              <w:rPr>
                <w:bCs/>
              </w:rPr>
              <w:t>Provide support to the development of the previously approved phase 2 work</w:t>
            </w:r>
          </w:p>
        </w:tc>
      </w:tr>
      <w:tr w:rsidR="00102155" w:rsidTr="00FB097A">
        <w:tc>
          <w:tcPr>
            <w:tcW w:w="1620" w:type="dxa"/>
          </w:tcPr>
          <w:p w:rsidR="00102155" w:rsidRDefault="00004196">
            <w:pPr>
              <w:pStyle w:val="ListParagraph"/>
              <w:ind w:left="0"/>
              <w:rPr>
                <w:bCs/>
              </w:rPr>
            </w:pPr>
            <w:r>
              <w:rPr>
                <w:bCs/>
              </w:rPr>
              <w:t>Performance Metric</w:t>
            </w:r>
          </w:p>
        </w:tc>
        <w:tc>
          <w:tcPr>
            <w:tcW w:w="3069" w:type="dxa"/>
          </w:tcPr>
          <w:p w:rsidR="00102155" w:rsidRDefault="00004196">
            <w:pPr>
              <w:pStyle w:val="ListParagraph"/>
              <w:ind w:left="0"/>
              <w:rPr>
                <w:bCs/>
              </w:rPr>
            </w:pPr>
            <w:r>
              <w:rPr>
                <w:bCs/>
              </w:rPr>
              <w:t>Continually explore new tools for research collaboration.</w:t>
            </w:r>
          </w:p>
        </w:tc>
        <w:tc>
          <w:tcPr>
            <w:tcW w:w="4131" w:type="dxa"/>
          </w:tcPr>
          <w:p w:rsidR="00102155" w:rsidRDefault="00004196">
            <w:pPr>
              <w:pStyle w:val="ListParagraph"/>
              <w:ind w:left="0"/>
              <w:rPr>
                <w:bCs/>
              </w:rPr>
            </w:pPr>
            <w:r>
              <w:rPr>
                <w:bCs/>
              </w:rPr>
              <w:t>Ongoing</w:t>
            </w:r>
          </w:p>
        </w:tc>
      </w:tr>
    </w:tbl>
    <w:p w:rsidR="003551D2" w:rsidRDefault="003551D2">
      <w:pPr>
        <w:rPr>
          <w:bCs/>
          <w:sz w:val="4"/>
        </w:rPr>
      </w:pPr>
    </w:p>
    <w:p w:rsidR="00102155" w:rsidRDefault="00102155" w:rsidP="006755AC">
      <w:pPr>
        <w:spacing w:after="0" w:line="240" w:lineRule="auto"/>
        <w:rPr>
          <w:bCs/>
          <w:sz w:val="4"/>
        </w:rPr>
      </w:pPr>
    </w:p>
    <w:p w:rsidR="00102155" w:rsidRDefault="00004196" w:rsidP="003604D8">
      <w:pPr>
        <w:pStyle w:val="ListParagraph"/>
        <w:numPr>
          <w:ilvl w:val="0"/>
          <w:numId w:val="7"/>
        </w:numPr>
        <w:ind w:left="900" w:hanging="180"/>
        <w:rPr>
          <w:b/>
          <w:bCs/>
        </w:rPr>
      </w:pPr>
      <w:r>
        <w:rPr>
          <w:b/>
          <w:bCs/>
        </w:rPr>
        <w:t>Goal #6.2 Assist with new IT related security and compliance research mandates.</w:t>
      </w:r>
    </w:p>
    <w:p w:rsidR="00102155" w:rsidRDefault="00004196">
      <w:pPr>
        <w:pStyle w:val="ListParagraph"/>
        <w:ind w:left="900"/>
        <w:rPr>
          <w:bCs/>
        </w:rPr>
      </w:pPr>
      <w:r>
        <w:rPr>
          <w:bCs/>
        </w:rPr>
        <w:t>Concerns about information security increasingly impact all aspects of university business. Many research areas involve confidentiality and a mandate to protect certain types of information. Some granting agencies are becoming very explicit in their requirements for managing sensitive data. Often this is not the area of expertise or interest for the principle investigator; hence, it makes sense to have guidelines, best practices, and even consultative services to help with these research-related obligations.</w:t>
      </w:r>
    </w:p>
    <w:p w:rsidR="00102155" w:rsidRDefault="00004196">
      <w:pPr>
        <w:pStyle w:val="ListParagraph"/>
        <w:numPr>
          <w:ilvl w:val="1"/>
          <w:numId w:val="3"/>
        </w:numPr>
        <w:ind w:left="1260" w:hanging="180"/>
      </w:pPr>
      <w:r>
        <w:rPr>
          <w:b/>
        </w:rPr>
        <w:t xml:space="preserve"> Action Plan #FY11-6.2.1 Review the evolving security guidelines to identify and communicate best practices for securing restricted research data. </w:t>
      </w:r>
      <w:r>
        <w:t>Continue to review changing security guidelines to include the changes to the Federal Information Security Management Act which is now being included in federal research grant requirements.  Be a resource for investigators needing compliance assistance. The responsible party for this action plan will be the Director of Information Security. This action plan will not require additional funding.</w:t>
      </w:r>
    </w:p>
    <w:tbl>
      <w:tblPr>
        <w:tblStyle w:val="TableGrid"/>
        <w:tblW w:w="0" w:type="auto"/>
        <w:tblInd w:w="558" w:type="dxa"/>
        <w:tblLook w:val="04A0" w:firstRow="1" w:lastRow="0" w:firstColumn="1" w:lastColumn="0" w:noHBand="0" w:noVBand="1"/>
      </w:tblPr>
      <w:tblGrid>
        <w:gridCol w:w="1620"/>
        <w:gridCol w:w="5197"/>
        <w:gridCol w:w="1975"/>
      </w:tblGrid>
      <w:tr w:rsidR="00102155" w:rsidTr="009E122B">
        <w:tc>
          <w:tcPr>
            <w:tcW w:w="1620" w:type="dxa"/>
          </w:tcPr>
          <w:p w:rsidR="00102155" w:rsidRPr="00FB097A" w:rsidRDefault="009E122B">
            <w:pPr>
              <w:pStyle w:val="ListParagraph"/>
              <w:ind w:left="0"/>
              <w:rPr>
                <w:bCs/>
              </w:rPr>
            </w:pPr>
            <w:r>
              <w:rPr>
                <w:bCs/>
              </w:rPr>
              <w:t>Accomplished in FY2014</w:t>
            </w:r>
          </w:p>
        </w:tc>
        <w:tc>
          <w:tcPr>
            <w:tcW w:w="7172" w:type="dxa"/>
            <w:gridSpan w:val="2"/>
          </w:tcPr>
          <w:p w:rsidR="00E855B0" w:rsidRPr="00FB097A" w:rsidRDefault="009E122B" w:rsidP="009E122B">
            <w:r>
              <w:t xml:space="preserve">1. </w:t>
            </w:r>
            <w:r w:rsidRPr="009E122B">
              <w:t xml:space="preserve">Worked with VP Research area to draft NAU research data security policy based on a variety of data protection regulations including HIPAA and FERPA as well as NAU-specific needs. </w:t>
            </w:r>
            <w:r>
              <w:br/>
            </w:r>
            <w:r w:rsidRPr="009E122B">
              <w:t>2. Assisted Cline Library with data security aspects of guidelines for researchers.</w:t>
            </w:r>
          </w:p>
        </w:tc>
      </w:tr>
      <w:tr w:rsidR="00102155" w:rsidTr="009E122B">
        <w:tc>
          <w:tcPr>
            <w:tcW w:w="1620" w:type="dxa"/>
          </w:tcPr>
          <w:p w:rsidR="00102155" w:rsidRPr="00FB097A" w:rsidRDefault="009E122B">
            <w:pPr>
              <w:pStyle w:val="ListParagraph"/>
              <w:ind w:left="0"/>
              <w:rPr>
                <w:bCs/>
              </w:rPr>
            </w:pPr>
            <w:r>
              <w:rPr>
                <w:bCs/>
              </w:rPr>
              <w:t>Plan for FY2015</w:t>
            </w:r>
          </w:p>
        </w:tc>
        <w:tc>
          <w:tcPr>
            <w:tcW w:w="7172" w:type="dxa"/>
            <w:gridSpan w:val="2"/>
          </w:tcPr>
          <w:p w:rsidR="00102155" w:rsidRPr="00FB097A" w:rsidRDefault="009E122B" w:rsidP="00E855B0">
            <w:pPr>
              <w:pStyle w:val="ListParagraph"/>
              <w:ind w:left="0"/>
            </w:pPr>
            <w:r w:rsidRPr="009E122B">
              <w:t>Continue to work with VP Research area and other campus constituents to promote research data security.</w:t>
            </w:r>
          </w:p>
        </w:tc>
      </w:tr>
      <w:tr w:rsidR="00102155" w:rsidTr="009E122B">
        <w:tc>
          <w:tcPr>
            <w:tcW w:w="1620" w:type="dxa"/>
          </w:tcPr>
          <w:p w:rsidR="00102155" w:rsidRPr="00FB097A" w:rsidRDefault="00004196">
            <w:pPr>
              <w:pStyle w:val="ListParagraph"/>
              <w:ind w:left="0"/>
              <w:rPr>
                <w:bCs/>
              </w:rPr>
            </w:pPr>
            <w:r w:rsidRPr="00FB097A">
              <w:rPr>
                <w:bCs/>
              </w:rPr>
              <w:t>Performance Metric</w:t>
            </w:r>
          </w:p>
        </w:tc>
        <w:tc>
          <w:tcPr>
            <w:tcW w:w="5197" w:type="dxa"/>
          </w:tcPr>
          <w:p w:rsidR="00102155" w:rsidRPr="00FB097A" w:rsidRDefault="009E122B">
            <w:pPr>
              <w:pStyle w:val="ListParagraph"/>
              <w:ind w:left="0"/>
              <w:rPr>
                <w:bCs/>
              </w:rPr>
            </w:pPr>
            <w:r w:rsidRPr="009E122B">
              <w:rPr>
                <w:bCs/>
              </w:rPr>
              <w:t>Research data security policy is completed and approved by campus leadership. Researchers are informed regarding data security policy and guidelines.</w:t>
            </w:r>
          </w:p>
        </w:tc>
        <w:tc>
          <w:tcPr>
            <w:tcW w:w="1975" w:type="dxa"/>
          </w:tcPr>
          <w:p w:rsidR="00102155" w:rsidRPr="00FB097A" w:rsidRDefault="00004196">
            <w:pPr>
              <w:pStyle w:val="ListParagraph"/>
              <w:ind w:left="0"/>
              <w:rPr>
                <w:bCs/>
              </w:rPr>
            </w:pPr>
            <w:r w:rsidRPr="00FB097A">
              <w:rPr>
                <w:bCs/>
              </w:rPr>
              <w:t>Ongoing</w:t>
            </w:r>
          </w:p>
        </w:tc>
      </w:tr>
    </w:tbl>
    <w:p w:rsidR="00102155" w:rsidRDefault="00102155">
      <w:pPr>
        <w:rPr>
          <w:b/>
          <w:sz w:val="8"/>
        </w:rPr>
      </w:pPr>
    </w:p>
    <w:p w:rsidR="00102155" w:rsidRDefault="00004196" w:rsidP="003604D8">
      <w:pPr>
        <w:pStyle w:val="ListParagraph"/>
        <w:numPr>
          <w:ilvl w:val="0"/>
          <w:numId w:val="15"/>
        </w:numPr>
        <w:tabs>
          <w:tab w:val="num" w:pos="540"/>
        </w:tabs>
        <w:ind w:hanging="1260"/>
      </w:pPr>
      <w:r>
        <w:rPr>
          <w:b/>
          <w:bCs/>
        </w:rPr>
        <w:t xml:space="preserve"> Area #7 IT Strategic Alliances</w:t>
      </w:r>
    </w:p>
    <w:p w:rsidR="00102155" w:rsidRDefault="00004196">
      <w:pPr>
        <w:pStyle w:val="ListParagraph"/>
        <w:ind w:left="540"/>
      </w:pPr>
      <w:r>
        <w:t>NAU has a long-standing strategic alliance with Oracle/PeopleSoft that should be supported.  This agreement calls for NAU to provide early feedback on releases of Student System and Campus Community systems in exchange for decreases in annual vendor support costs.  Additionally it leads to NAU being classified by Oracle/PeopleSoft as a “critical account’ when installing vendor-supplied upgrades.  This, in turn, leads to increased support and attention to institutional needs during this critical period.  Collaboration initiatives will help the universities to better leverage the resources of each campus to ensure high availability systems. This IT strategic area supports No</w:t>
      </w:r>
      <w:r w:rsidR="00896E9A">
        <w:t>rthern Arizona University’s 2013 Strategic Plan goal # 6</w:t>
      </w:r>
      <w:r>
        <w:t>.</w:t>
      </w:r>
    </w:p>
    <w:p w:rsidR="00102155" w:rsidRDefault="00004196" w:rsidP="007A3060">
      <w:pPr>
        <w:pStyle w:val="ListParagraph"/>
        <w:numPr>
          <w:ilvl w:val="8"/>
          <w:numId w:val="4"/>
        </w:numPr>
        <w:ind w:left="1080" w:hanging="180"/>
      </w:pPr>
      <w:r>
        <w:rPr>
          <w:b/>
          <w:bCs/>
        </w:rPr>
        <w:t>Strategic Goal #7.1 Maintain Strong Strategic Alliances with Other Arizona Universities</w:t>
      </w:r>
    </w:p>
    <w:p w:rsidR="00102155" w:rsidRDefault="00004196" w:rsidP="003604D8">
      <w:pPr>
        <w:pStyle w:val="NormalTahoma"/>
        <w:numPr>
          <w:ilvl w:val="0"/>
          <w:numId w:val="8"/>
        </w:numPr>
        <w:spacing w:line="240" w:lineRule="auto"/>
        <w:ind w:left="1260" w:hanging="180"/>
        <w:rPr>
          <w:sz w:val="22"/>
        </w:rPr>
      </w:pPr>
      <w:r w:rsidRPr="00FB097A">
        <w:rPr>
          <w:rFonts w:asciiTheme="minorHAnsi" w:hAnsiTheme="minorHAnsi" w:cstheme="minorHAnsi"/>
          <w:b/>
          <w:sz w:val="22"/>
        </w:rPr>
        <w:t xml:space="preserve"> Action Plan #FY08-7.1.1</w:t>
      </w:r>
      <w:r w:rsidRPr="00FB097A">
        <w:rPr>
          <w:rFonts w:asciiTheme="minorHAnsi" w:hAnsiTheme="minorHAnsi" w:cstheme="minorHAnsi"/>
          <w:sz w:val="22"/>
        </w:rPr>
        <w:t xml:space="preserve"> </w:t>
      </w:r>
      <w:r w:rsidRPr="00FB097A">
        <w:rPr>
          <w:rFonts w:asciiTheme="minorHAnsi" w:hAnsiTheme="minorHAnsi" w:cstheme="minorHAnsi"/>
          <w:b/>
          <w:sz w:val="22"/>
        </w:rPr>
        <w:t>Continue to maintain strong cooperation with ASU and now UofA on their Oracle/PS systems.</w:t>
      </w:r>
      <w:r w:rsidR="00E40FAA">
        <w:rPr>
          <w:sz w:val="22"/>
        </w:rPr>
        <w:t xml:space="preserve"> </w:t>
      </w:r>
    </w:p>
    <w:tbl>
      <w:tblPr>
        <w:tblStyle w:val="TableGrid"/>
        <w:tblW w:w="0" w:type="auto"/>
        <w:tblInd w:w="558" w:type="dxa"/>
        <w:tblLook w:val="04A0" w:firstRow="1" w:lastRow="0" w:firstColumn="1" w:lastColumn="0" w:noHBand="0" w:noVBand="1"/>
      </w:tblPr>
      <w:tblGrid>
        <w:gridCol w:w="1619"/>
        <w:gridCol w:w="4661"/>
        <w:gridCol w:w="2512"/>
      </w:tblGrid>
      <w:tr w:rsidR="00102155" w:rsidTr="00FB097A">
        <w:tc>
          <w:tcPr>
            <w:tcW w:w="1620" w:type="dxa"/>
          </w:tcPr>
          <w:p w:rsidR="00102155" w:rsidRPr="00FB097A" w:rsidRDefault="00AB7BDC">
            <w:pPr>
              <w:pStyle w:val="ListParagraph"/>
              <w:spacing w:line="240" w:lineRule="auto"/>
              <w:ind w:left="0"/>
              <w:rPr>
                <w:bCs/>
              </w:rPr>
            </w:pPr>
            <w:r>
              <w:rPr>
                <w:bCs/>
              </w:rPr>
              <w:t>Accomplished in FY2014</w:t>
            </w:r>
          </w:p>
        </w:tc>
        <w:tc>
          <w:tcPr>
            <w:tcW w:w="7200" w:type="dxa"/>
            <w:gridSpan w:val="2"/>
          </w:tcPr>
          <w:p w:rsidR="00AB7BDC" w:rsidRPr="00E40FAA" w:rsidRDefault="00AB7BDC" w:rsidP="00AB7BDC">
            <w:pPr>
              <w:numPr>
                <w:ilvl w:val="0"/>
                <w:numId w:val="27"/>
              </w:numPr>
              <w:spacing w:line="240" w:lineRule="auto"/>
              <w:contextualSpacing/>
              <w:rPr>
                <w:bCs/>
              </w:rPr>
            </w:pPr>
            <w:r w:rsidRPr="00E40FAA">
              <w:rPr>
                <w:bCs/>
              </w:rPr>
              <w:t>The enterprise applications leadership at all three universities continue to share information related to on-going and upcoming projects with ASU hosting an all-day on-site meeting.</w:t>
            </w:r>
          </w:p>
          <w:p w:rsidR="00AB7BDC" w:rsidRDefault="00AB7BDC" w:rsidP="00AB7BDC">
            <w:pPr>
              <w:pStyle w:val="ListParagraph"/>
              <w:numPr>
                <w:ilvl w:val="0"/>
                <w:numId w:val="27"/>
              </w:numPr>
              <w:spacing w:line="240" w:lineRule="auto"/>
              <w:rPr>
                <w:bCs/>
              </w:rPr>
            </w:pPr>
            <w:r w:rsidRPr="00E40FAA">
              <w:rPr>
                <w:bCs/>
              </w:rPr>
              <w:t xml:space="preserve">Collaboration with </w:t>
            </w:r>
            <w:r>
              <w:rPr>
                <w:bCs/>
              </w:rPr>
              <w:t>ASU helped NAU to quickly establish the baseline requirements for a CRM, but unfortunately NAU was unable to leverage the same contract.</w:t>
            </w:r>
          </w:p>
          <w:p w:rsidR="00102155" w:rsidRPr="00FB097A" w:rsidRDefault="00AB7BDC" w:rsidP="00AB7BDC">
            <w:pPr>
              <w:pStyle w:val="ListParagraph"/>
              <w:numPr>
                <w:ilvl w:val="0"/>
                <w:numId w:val="27"/>
              </w:numPr>
              <w:spacing w:line="240" w:lineRule="auto"/>
              <w:rPr>
                <w:bCs/>
              </w:rPr>
            </w:pPr>
            <w:r>
              <w:rPr>
                <w:bCs/>
              </w:rPr>
              <w:t>Collaboration with ASU and UA enabled NAU to investigate and use auxiliary development resources to quickly complete overflow work that would have previously taken several more months to finish</w:t>
            </w:r>
          </w:p>
        </w:tc>
      </w:tr>
      <w:tr w:rsidR="00102155" w:rsidTr="00FB097A">
        <w:tc>
          <w:tcPr>
            <w:tcW w:w="1620" w:type="dxa"/>
          </w:tcPr>
          <w:p w:rsidR="00102155" w:rsidRPr="00FB097A" w:rsidRDefault="00AB7BDC">
            <w:pPr>
              <w:pStyle w:val="ListParagraph"/>
              <w:spacing w:line="240" w:lineRule="auto"/>
              <w:ind w:left="0"/>
              <w:rPr>
                <w:bCs/>
              </w:rPr>
            </w:pPr>
            <w:r>
              <w:rPr>
                <w:bCs/>
              </w:rPr>
              <w:t>Plan for FY2015</w:t>
            </w:r>
          </w:p>
        </w:tc>
        <w:tc>
          <w:tcPr>
            <w:tcW w:w="7200" w:type="dxa"/>
            <w:gridSpan w:val="2"/>
          </w:tcPr>
          <w:p w:rsidR="00E40FAA" w:rsidRPr="00E40FAA" w:rsidRDefault="00E40FAA" w:rsidP="00AB7BDC">
            <w:pPr>
              <w:numPr>
                <w:ilvl w:val="0"/>
                <w:numId w:val="28"/>
              </w:numPr>
              <w:spacing w:line="240" w:lineRule="auto"/>
              <w:contextualSpacing/>
              <w:rPr>
                <w:bCs/>
              </w:rPr>
            </w:pPr>
            <w:r w:rsidRPr="00E40FAA">
              <w:rPr>
                <w:bCs/>
              </w:rPr>
              <w:t>Continue to collaborate with ASU and UA enterprise development teams.</w:t>
            </w:r>
          </w:p>
          <w:p w:rsidR="00102155" w:rsidRPr="00FB097A" w:rsidRDefault="00AB7BDC" w:rsidP="00AB7BDC">
            <w:pPr>
              <w:pStyle w:val="ListParagraph"/>
              <w:numPr>
                <w:ilvl w:val="0"/>
                <w:numId w:val="28"/>
              </w:numPr>
              <w:spacing w:line="240" w:lineRule="auto"/>
              <w:rPr>
                <w:bCs/>
              </w:rPr>
            </w:pPr>
            <w:r w:rsidRPr="00AB7BDC">
              <w:rPr>
                <w:bCs/>
              </w:rPr>
              <w:t>Reinstitute effort to build collaboration on Project Management functions  now that NAU is building a Project Management Team</w:t>
            </w:r>
          </w:p>
        </w:tc>
      </w:tr>
      <w:tr w:rsidR="00102155" w:rsidTr="006755AC">
        <w:tc>
          <w:tcPr>
            <w:tcW w:w="1620" w:type="dxa"/>
          </w:tcPr>
          <w:p w:rsidR="00102155" w:rsidRDefault="00004196">
            <w:pPr>
              <w:pStyle w:val="ListParagraph"/>
              <w:spacing w:line="240" w:lineRule="auto"/>
              <w:ind w:left="0"/>
              <w:rPr>
                <w:bCs/>
              </w:rPr>
            </w:pPr>
            <w:r>
              <w:rPr>
                <w:bCs/>
              </w:rPr>
              <w:t>Performance Metric</w:t>
            </w:r>
          </w:p>
        </w:tc>
        <w:tc>
          <w:tcPr>
            <w:tcW w:w="4680" w:type="dxa"/>
          </w:tcPr>
          <w:p w:rsidR="00102155" w:rsidRDefault="00004196">
            <w:pPr>
              <w:pStyle w:val="ListParagraph"/>
              <w:spacing w:line="240" w:lineRule="auto"/>
              <w:ind w:left="0"/>
              <w:rPr>
                <w:bCs/>
              </w:rPr>
            </w:pPr>
            <w:r>
              <w:rPr>
                <w:bCs/>
              </w:rPr>
              <w:t>Continue to work with other universities to find ways to collaborate on our Oracle/PS installation and upgrade plans.</w:t>
            </w:r>
          </w:p>
        </w:tc>
        <w:tc>
          <w:tcPr>
            <w:tcW w:w="2520" w:type="dxa"/>
          </w:tcPr>
          <w:p w:rsidR="00102155" w:rsidRDefault="00004196">
            <w:pPr>
              <w:pStyle w:val="ListParagraph"/>
              <w:spacing w:line="240" w:lineRule="auto"/>
              <w:ind w:left="0"/>
              <w:rPr>
                <w:bCs/>
              </w:rPr>
            </w:pPr>
            <w:r>
              <w:rPr>
                <w:bCs/>
              </w:rPr>
              <w:t>Ongoing</w:t>
            </w:r>
          </w:p>
        </w:tc>
      </w:tr>
    </w:tbl>
    <w:p w:rsidR="00102155" w:rsidRDefault="00004196" w:rsidP="003604D8">
      <w:pPr>
        <w:pStyle w:val="NormalTahoma"/>
        <w:numPr>
          <w:ilvl w:val="0"/>
          <w:numId w:val="8"/>
        </w:numPr>
        <w:spacing w:line="240" w:lineRule="auto"/>
        <w:ind w:left="1260" w:hanging="180"/>
        <w:rPr>
          <w:sz w:val="22"/>
        </w:rPr>
      </w:pPr>
      <w:r w:rsidRPr="00FB097A">
        <w:rPr>
          <w:rFonts w:asciiTheme="minorHAnsi" w:hAnsiTheme="minorHAnsi" w:cstheme="minorHAnsi"/>
          <w:b/>
          <w:sz w:val="22"/>
        </w:rPr>
        <w:t xml:space="preserve"> Action Plan #FY08-7.1.2</w:t>
      </w:r>
      <w:r w:rsidRPr="00FB097A">
        <w:rPr>
          <w:rFonts w:asciiTheme="minorHAnsi" w:hAnsiTheme="minorHAnsi" w:cstheme="minorHAnsi"/>
          <w:sz w:val="22"/>
        </w:rPr>
        <w:t xml:space="preserve"> </w:t>
      </w:r>
      <w:r w:rsidRPr="00FB097A">
        <w:rPr>
          <w:rFonts w:asciiTheme="minorHAnsi" w:hAnsiTheme="minorHAnsi" w:cstheme="minorHAnsi"/>
          <w:b/>
          <w:sz w:val="22"/>
        </w:rPr>
        <w:t>Watch for other opportunities to build strategic alliances with our fellow Arizona universities on other administrative systems.</w:t>
      </w:r>
      <w:r>
        <w:rPr>
          <w:sz w:val="22"/>
        </w:rPr>
        <w:t xml:space="preserve"> Begin talks about a future direction for universities financial systems.</w:t>
      </w:r>
    </w:p>
    <w:tbl>
      <w:tblPr>
        <w:tblStyle w:val="TableGrid"/>
        <w:tblW w:w="0" w:type="auto"/>
        <w:tblInd w:w="558" w:type="dxa"/>
        <w:tblLook w:val="04A0" w:firstRow="1" w:lastRow="0" w:firstColumn="1" w:lastColumn="0" w:noHBand="0" w:noVBand="1"/>
      </w:tblPr>
      <w:tblGrid>
        <w:gridCol w:w="1619"/>
        <w:gridCol w:w="4662"/>
        <w:gridCol w:w="2511"/>
      </w:tblGrid>
      <w:tr w:rsidR="00102155" w:rsidTr="00650580">
        <w:trPr>
          <w:trHeight w:val="719"/>
        </w:trPr>
        <w:tc>
          <w:tcPr>
            <w:tcW w:w="1620" w:type="dxa"/>
          </w:tcPr>
          <w:p w:rsidR="00102155" w:rsidRPr="00FB097A" w:rsidRDefault="00A41559">
            <w:pPr>
              <w:pStyle w:val="ListParagraph"/>
              <w:spacing w:line="240" w:lineRule="auto"/>
              <w:ind w:left="0"/>
              <w:rPr>
                <w:bCs/>
              </w:rPr>
            </w:pPr>
            <w:r>
              <w:rPr>
                <w:bCs/>
              </w:rPr>
              <w:t>Accomplished in FY2013</w:t>
            </w:r>
          </w:p>
        </w:tc>
        <w:tc>
          <w:tcPr>
            <w:tcW w:w="7200" w:type="dxa"/>
            <w:gridSpan w:val="2"/>
          </w:tcPr>
          <w:p w:rsidR="00102155" w:rsidRPr="00FB097A" w:rsidRDefault="001F5A59" w:rsidP="00A41559">
            <w:pPr>
              <w:spacing w:line="240" w:lineRule="auto"/>
              <w:rPr>
                <w:bCs/>
                <w:sz w:val="24"/>
              </w:rPr>
            </w:pPr>
            <w:r>
              <w:rPr>
                <w:bCs/>
              </w:rPr>
              <w:t>1</w:t>
            </w:r>
            <w:r w:rsidR="00004196" w:rsidRPr="00FB097A">
              <w:rPr>
                <w:bCs/>
              </w:rPr>
              <w:t xml:space="preserve">. </w:t>
            </w:r>
            <w:r w:rsidR="00E855B0" w:rsidRPr="00FB097A">
              <w:rPr>
                <w:bCs/>
              </w:rPr>
              <w:t>Information sharing regarding the implementation of key new mobile application implementation and their adoption rates.</w:t>
            </w:r>
          </w:p>
        </w:tc>
      </w:tr>
      <w:tr w:rsidR="00102155" w:rsidTr="00FB097A">
        <w:tc>
          <w:tcPr>
            <w:tcW w:w="1620" w:type="dxa"/>
          </w:tcPr>
          <w:p w:rsidR="00102155" w:rsidRDefault="00004196">
            <w:pPr>
              <w:pStyle w:val="ListParagraph"/>
              <w:spacing w:line="240" w:lineRule="auto"/>
              <w:ind w:left="0"/>
              <w:rPr>
                <w:bCs/>
              </w:rPr>
            </w:pPr>
            <w:r>
              <w:rPr>
                <w:bCs/>
              </w:rPr>
              <w:t>Plan</w:t>
            </w:r>
            <w:r w:rsidR="00A41559">
              <w:rPr>
                <w:bCs/>
              </w:rPr>
              <w:t xml:space="preserve"> for FY2014</w:t>
            </w:r>
          </w:p>
        </w:tc>
        <w:tc>
          <w:tcPr>
            <w:tcW w:w="7200" w:type="dxa"/>
            <w:gridSpan w:val="2"/>
          </w:tcPr>
          <w:p w:rsidR="00102155" w:rsidRDefault="00004196">
            <w:pPr>
              <w:pStyle w:val="ListParagraph"/>
              <w:spacing w:line="240" w:lineRule="auto"/>
              <w:ind w:left="0"/>
              <w:rPr>
                <w:bCs/>
              </w:rPr>
            </w:pPr>
            <w:r>
              <w:rPr>
                <w:bCs/>
              </w:rPr>
              <w:t>Continue to seek opportunities to collaborate.</w:t>
            </w:r>
          </w:p>
        </w:tc>
      </w:tr>
      <w:tr w:rsidR="00102155" w:rsidTr="006755AC">
        <w:tc>
          <w:tcPr>
            <w:tcW w:w="1620" w:type="dxa"/>
          </w:tcPr>
          <w:p w:rsidR="00102155" w:rsidRDefault="00004196">
            <w:pPr>
              <w:pStyle w:val="ListParagraph"/>
              <w:spacing w:line="240" w:lineRule="auto"/>
              <w:ind w:left="0"/>
              <w:rPr>
                <w:bCs/>
              </w:rPr>
            </w:pPr>
            <w:r>
              <w:rPr>
                <w:bCs/>
              </w:rPr>
              <w:t>Performance Metric</w:t>
            </w:r>
          </w:p>
        </w:tc>
        <w:tc>
          <w:tcPr>
            <w:tcW w:w="4680" w:type="dxa"/>
          </w:tcPr>
          <w:p w:rsidR="00102155" w:rsidRDefault="00004196">
            <w:pPr>
              <w:pStyle w:val="ListParagraph"/>
              <w:spacing w:line="240" w:lineRule="auto"/>
              <w:ind w:left="0"/>
              <w:rPr>
                <w:bCs/>
              </w:rPr>
            </w:pPr>
            <w:r>
              <w:rPr>
                <w:bCs/>
              </w:rPr>
              <w:t>Work together as opportunities present themselves.</w:t>
            </w:r>
          </w:p>
        </w:tc>
        <w:tc>
          <w:tcPr>
            <w:tcW w:w="2520" w:type="dxa"/>
          </w:tcPr>
          <w:p w:rsidR="00102155" w:rsidRDefault="00004196">
            <w:pPr>
              <w:pStyle w:val="ListParagraph"/>
              <w:spacing w:line="240" w:lineRule="auto"/>
              <w:ind w:left="0"/>
              <w:rPr>
                <w:bCs/>
              </w:rPr>
            </w:pPr>
            <w:r>
              <w:rPr>
                <w:bCs/>
              </w:rPr>
              <w:t>Ongoing</w:t>
            </w:r>
          </w:p>
        </w:tc>
      </w:tr>
    </w:tbl>
    <w:p w:rsidR="00102155" w:rsidRPr="00FB097A" w:rsidRDefault="00004196" w:rsidP="003604D8">
      <w:pPr>
        <w:pStyle w:val="NormalTahoma"/>
        <w:numPr>
          <w:ilvl w:val="0"/>
          <w:numId w:val="8"/>
        </w:numPr>
        <w:spacing w:line="240" w:lineRule="auto"/>
        <w:ind w:left="1260" w:hanging="180"/>
        <w:rPr>
          <w:rFonts w:asciiTheme="minorHAnsi" w:hAnsiTheme="minorHAnsi" w:cstheme="minorHAnsi"/>
          <w:sz w:val="22"/>
        </w:rPr>
      </w:pPr>
      <w:r w:rsidRPr="00FB097A">
        <w:rPr>
          <w:rFonts w:asciiTheme="minorHAnsi" w:hAnsiTheme="minorHAnsi" w:cstheme="minorHAnsi"/>
          <w:b/>
          <w:sz w:val="22"/>
        </w:rPr>
        <w:t xml:space="preserve"> Action Plan #FY08-7.1.3</w:t>
      </w:r>
      <w:r w:rsidRPr="00FB097A">
        <w:rPr>
          <w:rFonts w:asciiTheme="minorHAnsi" w:hAnsiTheme="minorHAnsi" w:cstheme="minorHAnsi"/>
          <w:sz w:val="22"/>
        </w:rPr>
        <w:t xml:space="preserve"> </w:t>
      </w:r>
      <w:r w:rsidRPr="00FB097A">
        <w:rPr>
          <w:rFonts w:asciiTheme="minorHAnsi" w:hAnsiTheme="minorHAnsi" w:cstheme="minorHAnsi"/>
          <w:b/>
          <w:sz w:val="22"/>
        </w:rPr>
        <w:t>The NAU Information Security Office is working together with the security offices at ASU and UofA to determine a vulnerability scanning and penetration testing tools set to be deployed at all three universities.</w:t>
      </w:r>
    </w:p>
    <w:tbl>
      <w:tblPr>
        <w:tblStyle w:val="TableGrid"/>
        <w:tblW w:w="0" w:type="auto"/>
        <w:tblInd w:w="558" w:type="dxa"/>
        <w:tblLook w:val="04A0" w:firstRow="1" w:lastRow="0" w:firstColumn="1" w:lastColumn="0" w:noHBand="0" w:noVBand="1"/>
      </w:tblPr>
      <w:tblGrid>
        <w:gridCol w:w="1619"/>
        <w:gridCol w:w="4662"/>
        <w:gridCol w:w="2511"/>
      </w:tblGrid>
      <w:tr w:rsidR="00102155" w:rsidTr="00481138">
        <w:trPr>
          <w:trHeight w:val="2267"/>
        </w:trPr>
        <w:tc>
          <w:tcPr>
            <w:tcW w:w="1620" w:type="dxa"/>
          </w:tcPr>
          <w:p w:rsidR="00102155" w:rsidRPr="00FB097A" w:rsidRDefault="009E122B">
            <w:pPr>
              <w:pStyle w:val="ListParagraph"/>
              <w:spacing w:line="240" w:lineRule="auto"/>
              <w:ind w:left="0"/>
              <w:rPr>
                <w:bCs/>
              </w:rPr>
            </w:pPr>
            <w:r>
              <w:rPr>
                <w:bCs/>
              </w:rPr>
              <w:t>Accomplished in FY2014</w:t>
            </w:r>
          </w:p>
        </w:tc>
        <w:tc>
          <w:tcPr>
            <w:tcW w:w="7200" w:type="dxa"/>
            <w:gridSpan w:val="2"/>
          </w:tcPr>
          <w:p w:rsidR="00481138" w:rsidRPr="00481138" w:rsidRDefault="00481138" w:rsidP="00481138">
            <w:pPr>
              <w:spacing w:line="240" w:lineRule="auto"/>
              <w:contextualSpacing/>
              <w:rPr>
                <w:bCs/>
              </w:rPr>
            </w:pPr>
            <w:r w:rsidRPr="00481138">
              <w:rPr>
                <w:bCs/>
              </w:rPr>
              <w:t>Continued to hold monthly conference calls between the three information security officers.</w:t>
            </w:r>
          </w:p>
          <w:p w:rsidR="00481138" w:rsidRPr="00481138" w:rsidRDefault="00481138" w:rsidP="00481138">
            <w:pPr>
              <w:spacing w:line="240" w:lineRule="auto"/>
              <w:contextualSpacing/>
              <w:rPr>
                <w:bCs/>
              </w:rPr>
            </w:pPr>
            <w:r w:rsidRPr="00481138">
              <w:rPr>
                <w:bCs/>
              </w:rPr>
              <w:t xml:space="preserve">1. Shared information regarding incidents for faster response and resolution. </w:t>
            </w:r>
          </w:p>
          <w:p w:rsidR="00481138" w:rsidRPr="00481138" w:rsidRDefault="00481138" w:rsidP="00481138">
            <w:pPr>
              <w:spacing w:line="240" w:lineRule="auto"/>
              <w:contextualSpacing/>
              <w:rPr>
                <w:bCs/>
              </w:rPr>
            </w:pPr>
            <w:r w:rsidRPr="00481138">
              <w:rPr>
                <w:bCs/>
              </w:rPr>
              <w:t xml:space="preserve">2. Shared information regarding compliance efforts. </w:t>
            </w:r>
          </w:p>
          <w:p w:rsidR="00481138" w:rsidRPr="00481138" w:rsidRDefault="00481138" w:rsidP="00481138">
            <w:pPr>
              <w:spacing w:line="240" w:lineRule="auto"/>
              <w:contextualSpacing/>
              <w:rPr>
                <w:bCs/>
              </w:rPr>
            </w:pPr>
            <w:r w:rsidRPr="00481138">
              <w:rPr>
                <w:bCs/>
              </w:rPr>
              <w:t>3. Shared information regarding audit response to promote consistent approach and response to audit processes.</w:t>
            </w:r>
          </w:p>
          <w:p w:rsidR="00E855B0" w:rsidRPr="00FB097A" w:rsidRDefault="00481138" w:rsidP="00481138">
            <w:pPr>
              <w:spacing w:line="240" w:lineRule="auto"/>
              <w:contextualSpacing/>
              <w:rPr>
                <w:bCs/>
              </w:rPr>
            </w:pPr>
            <w:r w:rsidRPr="00481138">
              <w:rPr>
                <w:bCs/>
              </w:rPr>
              <w:t>4. Agreed to utilize new NIST cybersecurity framework rather than ISO 27001 as a basis for tri-U information security programs.</w:t>
            </w:r>
          </w:p>
        </w:tc>
      </w:tr>
      <w:tr w:rsidR="00102155" w:rsidTr="00FB097A">
        <w:tc>
          <w:tcPr>
            <w:tcW w:w="1620" w:type="dxa"/>
          </w:tcPr>
          <w:p w:rsidR="00102155" w:rsidRPr="00FB097A" w:rsidRDefault="009E122B">
            <w:pPr>
              <w:pStyle w:val="ListParagraph"/>
              <w:spacing w:line="240" w:lineRule="auto"/>
              <w:ind w:left="0"/>
              <w:rPr>
                <w:bCs/>
              </w:rPr>
            </w:pPr>
            <w:r>
              <w:rPr>
                <w:bCs/>
              </w:rPr>
              <w:t>Plan for FY2015</w:t>
            </w:r>
          </w:p>
        </w:tc>
        <w:tc>
          <w:tcPr>
            <w:tcW w:w="7200" w:type="dxa"/>
            <w:gridSpan w:val="2"/>
          </w:tcPr>
          <w:p w:rsidR="0078591D" w:rsidRPr="00FB097A" w:rsidRDefault="00004196" w:rsidP="00E855B0">
            <w:pPr>
              <w:pStyle w:val="ListParagraph"/>
              <w:ind w:left="0"/>
              <w:rPr>
                <w:bCs/>
              </w:rPr>
            </w:pPr>
            <w:r w:rsidRPr="00FB097A">
              <w:rPr>
                <w:bCs/>
              </w:rPr>
              <w:t>1. Continue to seek opportunities to cooperate in the security area.</w:t>
            </w:r>
          </w:p>
        </w:tc>
      </w:tr>
      <w:tr w:rsidR="00102155" w:rsidTr="006755AC">
        <w:tc>
          <w:tcPr>
            <w:tcW w:w="1620" w:type="dxa"/>
          </w:tcPr>
          <w:p w:rsidR="00102155" w:rsidRPr="00FB097A" w:rsidRDefault="00004196">
            <w:pPr>
              <w:pStyle w:val="ListParagraph"/>
              <w:spacing w:line="240" w:lineRule="auto"/>
              <w:ind w:left="0"/>
              <w:rPr>
                <w:bCs/>
              </w:rPr>
            </w:pPr>
            <w:r w:rsidRPr="00FB097A">
              <w:rPr>
                <w:bCs/>
              </w:rPr>
              <w:t>Performance Metric</w:t>
            </w:r>
          </w:p>
        </w:tc>
        <w:tc>
          <w:tcPr>
            <w:tcW w:w="4680" w:type="dxa"/>
          </w:tcPr>
          <w:p w:rsidR="00102155" w:rsidRPr="00FB097A" w:rsidRDefault="00004196">
            <w:pPr>
              <w:pStyle w:val="ListParagraph"/>
              <w:spacing w:line="240" w:lineRule="auto"/>
              <w:ind w:left="0"/>
              <w:rPr>
                <w:bCs/>
              </w:rPr>
            </w:pPr>
            <w:r w:rsidRPr="00FB097A">
              <w:rPr>
                <w:bCs/>
              </w:rPr>
              <w:t>Work together as opportunities present themselves.</w:t>
            </w:r>
          </w:p>
        </w:tc>
        <w:tc>
          <w:tcPr>
            <w:tcW w:w="2520" w:type="dxa"/>
          </w:tcPr>
          <w:p w:rsidR="00102155" w:rsidRPr="00FB097A" w:rsidRDefault="00004196">
            <w:pPr>
              <w:pStyle w:val="ListParagraph"/>
              <w:spacing w:line="240" w:lineRule="auto"/>
              <w:ind w:left="0"/>
              <w:rPr>
                <w:bCs/>
              </w:rPr>
            </w:pPr>
            <w:r w:rsidRPr="00FB097A">
              <w:rPr>
                <w:bCs/>
              </w:rPr>
              <w:t>Ongoing</w:t>
            </w:r>
          </w:p>
        </w:tc>
      </w:tr>
    </w:tbl>
    <w:p w:rsidR="00102155" w:rsidRDefault="00102155">
      <w:pPr>
        <w:rPr>
          <w:b/>
          <w:sz w:val="20"/>
        </w:rPr>
      </w:pPr>
    </w:p>
    <w:p w:rsidR="00134A81" w:rsidRDefault="00134A81" w:rsidP="00134A81">
      <w:pPr>
        <w:pStyle w:val="Heading2"/>
        <w:numPr>
          <w:ilvl w:val="0"/>
          <w:numId w:val="6"/>
        </w:numPr>
        <w:rPr>
          <w:rFonts w:eastAsia="Arial" w:cs="Arial"/>
          <w:szCs w:val="24"/>
        </w:rPr>
      </w:pPr>
      <w:r w:rsidRPr="00134A81">
        <w:rPr>
          <w:rFonts w:eastAsia="Arial" w:cs="Arial"/>
          <w:szCs w:val="24"/>
        </w:rPr>
        <w:t>Information</w:t>
      </w:r>
      <w:r w:rsidRPr="00134A81">
        <w:rPr>
          <w:rFonts w:ascii="Arial" w:eastAsia="Arial" w:hAnsi="Arial" w:cs="Arial"/>
          <w:b w:val="0"/>
          <w:szCs w:val="24"/>
        </w:rPr>
        <w:t xml:space="preserve"> </w:t>
      </w:r>
      <w:r w:rsidRPr="00134A81">
        <w:rPr>
          <w:rFonts w:eastAsia="Arial" w:cs="Arial"/>
          <w:szCs w:val="24"/>
        </w:rPr>
        <w:t>Security Office Program and Plan</w:t>
      </w:r>
    </w:p>
    <w:p w:rsidR="003604D8" w:rsidRDefault="003604D8" w:rsidP="003604D8"/>
    <w:p w:rsidR="003604D8" w:rsidRPr="003604D8" w:rsidRDefault="003604D8" w:rsidP="003604D8">
      <w:pPr>
        <w:spacing w:after="0"/>
        <w:jc w:val="both"/>
      </w:pPr>
      <w:r w:rsidRPr="003604D8">
        <w:t xml:space="preserve">Northern Arizona University (NAU) is committed to preserving the availability, confidentiality, and integrity of its information resources while also preserving and nurturing the open, information-sharing requirements of its academic culture. NAU must protect its information assets, provide for the integrity of institutional processes and records, and comply with state and federal regulations. </w:t>
      </w:r>
    </w:p>
    <w:p w:rsidR="003604D8" w:rsidRPr="003604D8" w:rsidRDefault="003604D8" w:rsidP="003604D8">
      <w:pPr>
        <w:spacing w:after="0"/>
        <w:jc w:val="both"/>
      </w:pPr>
    </w:p>
    <w:p w:rsidR="003604D8" w:rsidRPr="003604D8" w:rsidRDefault="003604D8" w:rsidP="003604D8">
      <w:pPr>
        <w:spacing w:after="0"/>
        <w:jc w:val="both"/>
      </w:pPr>
      <w:r w:rsidRPr="003604D8">
        <w:t>NAU is dedicated to a proactive approach to Information Security (IS). In the past year continued steps were taken to ensure the security of the most critical campus information systems through efforts supported by compliance with the Arizona Board of Regents (ABOR) Information Security Guidelines.</w:t>
      </w:r>
    </w:p>
    <w:p w:rsidR="003604D8" w:rsidRPr="003604D8" w:rsidRDefault="003604D8" w:rsidP="003604D8">
      <w:pPr>
        <w:spacing w:after="0"/>
        <w:jc w:val="both"/>
      </w:pPr>
    </w:p>
    <w:p w:rsidR="00481138" w:rsidRPr="00481138" w:rsidRDefault="00481138" w:rsidP="00481138">
      <w:pPr>
        <w:spacing w:after="0"/>
      </w:pPr>
      <w:r w:rsidRPr="00481138">
        <w:t>Key among these efforts for FY2014:</w:t>
      </w:r>
    </w:p>
    <w:p w:rsidR="00481138" w:rsidRPr="00481138" w:rsidRDefault="00481138" w:rsidP="00481138">
      <w:pPr>
        <w:spacing w:after="0"/>
      </w:pPr>
    </w:p>
    <w:p w:rsidR="00481138" w:rsidRPr="00481138" w:rsidRDefault="00481138" w:rsidP="00481138">
      <w:pPr>
        <w:numPr>
          <w:ilvl w:val="0"/>
          <w:numId w:val="44"/>
        </w:numPr>
        <w:spacing w:after="0"/>
        <w:contextualSpacing/>
      </w:pPr>
      <w:r w:rsidRPr="00481138">
        <w:t>Improvements to tools and processes for phishing email response, including an in-house developed web application for tracking response.</w:t>
      </w:r>
    </w:p>
    <w:p w:rsidR="00481138" w:rsidRPr="00481138" w:rsidRDefault="00481138" w:rsidP="00481138">
      <w:pPr>
        <w:numPr>
          <w:ilvl w:val="0"/>
          <w:numId w:val="44"/>
        </w:numPr>
        <w:spacing w:after="0"/>
        <w:contextualSpacing/>
      </w:pPr>
      <w:r w:rsidRPr="00481138">
        <w:t>Security reviews conducted by outside consultants for network, enterprise databases, and PeopleSoft Enterprise systems. As a result of these reviews, several major projects including the expansion of two-factor authentication, Oracle database encryption, and moving to an MPLS network design have been initiated.</w:t>
      </w:r>
    </w:p>
    <w:p w:rsidR="00481138" w:rsidRPr="00481138" w:rsidRDefault="00481138" w:rsidP="00481138">
      <w:pPr>
        <w:numPr>
          <w:ilvl w:val="0"/>
          <w:numId w:val="44"/>
        </w:numPr>
        <w:spacing w:after="0"/>
        <w:contextualSpacing/>
      </w:pPr>
      <w:r w:rsidRPr="00481138">
        <w:t xml:space="preserve">Acquired and deployed </w:t>
      </w:r>
      <w:proofErr w:type="spellStart"/>
      <w:r w:rsidRPr="00481138">
        <w:t>Splunk</w:t>
      </w:r>
      <w:proofErr w:type="spellEnd"/>
      <w:r w:rsidRPr="00481138">
        <w:t xml:space="preserve"> Enterprise to improve the reach and efficiency of incident response.</w:t>
      </w:r>
    </w:p>
    <w:p w:rsidR="00481138" w:rsidRPr="00481138" w:rsidRDefault="00481138" w:rsidP="00481138">
      <w:pPr>
        <w:numPr>
          <w:ilvl w:val="0"/>
          <w:numId w:val="44"/>
        </w:numPr>
        <w:spacing w:after="0"/>
        <w:contextualSpacing/>
      </w:pPr>
      <w:r w:rsidRPr="00481138">
        <w:t>Acquired and installed Identity Finder to scan NAU equipment for sensitive data.</w:t>
      </w:r>
    </w:p>
    <w:p w:rsidR="00481138" w:rsidRPr="00481138" w:rsidRDefault="00481138" w:rsidP="00481138">
      <w:pPr>
        <w:numPr>
          <w:ilvl w:val="0"/>
          <w:numId w:val="44"/>
        </w:numPr>
        <w:spacing w:after="0"/>
        <w:contextualSpacing/>
      </w:pPr>
      <w:r w:rsidRPr="00481138">
        <w:t>Draft of research data security policy and guidelines completed.</w:t>
      </w:r>
    </w:p>
    <w:p w:rsidR="00481138" w:rsidRPr="00481138" w:rsidRDefault="00481138" w:rsidP="00481138">
      <w:pPr>
        <w:numPr>
          <w:ilvl w:val="0"/>
          <w:numId w:val="44"/>
        </w:numPr>
        <w:spacing w:after="0"/>
        <w:contextualSpacing/>
      </w:pPr>
      <w:r w:rsidRPr="00481138">
        <w:t>Developed new policy and guidelines for server hardening.</w:t>
      </w:r>
    </w:p>
    <w:p w:rsidR="00481138" w:rsidRPr="00481138" w:rsidRDefault="00481138" w:rsidP="00481138">
      <w:pPr>
        <w:numPr>
          <w:ilvl w:val="0"/>
          <w:numId w:val="44"/>
        </w:numPr>
        <w:spacing w:after="0"/>
        <w:contextualSpacing/>
      </w:pPr>
      <w:r w:rsidRPr="00481138">
        <w:t>Continued efforts to encrypt Windows laptops.</w:t>
      </w:r>
    </w:p>
    <w:p w:rsidR="00481138" w:rsidRPr="00481138" w:rsidRDefault="00481138" w:rsidP="00481138">
      <w:pPr>
        <w:numPr>
          <w:ilvl w:val="0"/>
          <w:numId w:val="44"/>
        </w:numPr>
        <w:spacing w:after="0"/>
        <w:contextualSpacing/>
      </w:pPr>
      <w:r w:rsidRPr="00481138">
        <w:t xml:space="preserve">Disaster recovery site in the North Node completed. </w:t>
      </w:r>
    </w:p>
    <w:p w:rsidR="00481138" w:rsidRPr="00481138" w:rsidRDefault="00481138" w:rsidP="00481138">
      <w:pPr>
        <w:numPr>
          <w:ilvl w:val="0"/>
          <w:numId w:val="44"/>
        </w:numPr>
        <w:spacing w:after="0"/>
        <w:contextualSpacing/>
      </w:pPr>
      <w:r w:rsidRPr="00481138">
        <w:t xml:space="preserve">Awareness activities including revised mandatory information security training, October Cybersecurity awareness month activities, “phishing” booth at employee mixer, and various presentations at student clubs. </w:t>
      </w:r>
    </w:p>
    <w:p w:rsidR="00481138" w:rsidRPr="00481138" w:rsidRDefault="00481138" w:rsidP="00481138">
      <w:pPr>
        <w:spacing w:after="0"/>
        <w:ind w:left="720"/>
        <w:contextualSpacing/>
      </w:pPr>
    </w:p>
    <w:p w:rsidR="00481138" w:rsidRPr="00481138" w:rsidRDefault="00481138" w:rsidP="00481138">
      <w:pPr>
        <w:spacing w:after="0"/>
      </w:pPr>
    </w:p>
    <w:p w:rsidR="00481138" w:rsidRPr="00481138" w:rsidRDefault="00481138" w:rsidP="00481138">
      <w:pPr>
        <w:spacing w:after="0"/>
        <w:rPr>
          <w:sz w:val="23"/>
          <w:szCs w:val="23"/>
        </w:rPr>
      </w:pPr>
      <w:r w:rsidRPr="00481138">
        <w:t xml:space="preserve">The IS Program continues to experience campus-wide support. Its implementation is an on-going process, and high-level executive support will continue to be critical for its long-term success. </w:t>
      </w:r>
      <w:r w:rsidRPr="00481138">
        <w:rPr>
          <w:sz w:val="23"/>
          <w:szCs w:val="23"/>
        </w:rPr>
        <w:t>The IS Program addresses the substantial risks the university faces and outlines the roles, responsibilities, policies, procedures and standards designed to address the risks.   This report highlights the progress of the ISO Office, Information Technology Services, distributed IT personnel, and the university community toward meeting the Program goals in each of 5 core areas of the IS Program plan for FY 2014 and establishes goals for FY 2015.</w:t>
      </w:r>
    </w:p>
    <w:p w:rsidR="00481138" w:rsidRPr="00481138" w:rsidRDefault="00481138" w:rsidP="00481138">
      <w:pPr>
        <w:spacing w:after="0"/>
        <w:rPr>
          <w:sz w:val="23"/>
          <w:szCs w:val="23"/>
        </w:rPr>
      </w:pPr>
    </w:p>
    <w:p w:rsidR="00481138" w:rsidRPr="00481138" w:rsidRDefault="00481138" w:rsidP="00481138">
      <w:pPr>
        <w:spacing w:after="0"/>
        <w:rPr>
          <w:sz w:val="23"/>
          <w:szCs w:val="23"/>
        </w:rPr>
      </w:pPr>
      <w:r w:rsidRPr="00481138">
        <w:rPr>
          <w:sz w:val="23"/>
          <w:szCs w:val="23"/>
        </w:rPr>
        <w:t>For many years the IS programs of NAU, ASU, and U of A were based on ISO 27000 series of standards. With the release earlier this year of the National Institute of Standards and Technology (NIST) Framework for Improving Critical Infrastructure Cybersecurity the decision was made by the three Arizona University IS Offices to adopt this framework as a more approachable method for IS program and plan development and improvement. The new framework is business and risk driven and intended to support a continuous improvement cycle. It is also designed to fit with existing standards (such as the ISO 27000 series) so that current program goals and activities can be easily integrated into the new framework.</w:t>
      </w:r>
    </w:p>
    <w:p w:rsidR="00481138" w:rsidRPr="00481138" w:rsidRDefault="00481138" w:rsidP="00481138">
      <w:pPr>
        <w:spacing w:after="0"/>
        <w:rPr>
          <w:sz w:val="23"/>
          <w:szCs w:val="23"/>
        </w:rPr>
      </w:pPr>
    </w:p>
    <w:p w:rsidR="00481138" w:rsidRPr="00481138" w:rsidRDefault="00481138" w:rsidP="00481138">
      <w:pPr>
        <w:spacing w:after="0"/>
      </w:pPr>
      <w:r w:rsidRPr="00481138">
        <w:rPr>
          <w:sz w:val="23"/>
          <w:szCs w:val="23"/>
        </w:rPr>
        <w:t>The NIST Framework comprises three parts: the Framework Core, the Framework Implementation Tier, and the Framework Profile. As a first step toward using the new framework the current activities of the IS program are mapped below into the core framework. For future work, the implementation tier will be identified and a target profile developed. Following are the five Core Functions with a report on current activities and goals for this next year for each of the functions.</w:t>
      </w:r>
    </w:p>
    <w:p w:rsidR="00481138" w:rsidRPr="00481138" w:rsidRDefault="00481138" w:rsidP="00481138">
      <w:pPr>
        <w:spacing w:after="0"/>
        <w:rPr>
          <w:sz w:val="23"/>
          <w:szCs w:val="23"/>
        </w:rPr>
      </w:pPr>
    </w:p>
    <w:p w:rsidR="00481138" w:rsidRPr="00481138" w:rsidRDefault="00481138" w:rsidP="00481138">
      <w:pPr>
        <w:keepNext/>
        <w:spacing w:after="0" w:line="240" w:lineRule="auto"/>
        <w:outlineLvl w:val="0"/>
        <w:rPr>
          <w:rFonts w:eastAsia="Times New Roman"/>
          <w:b/>
          <w:bCs/>
          <w:color w:val="1F497D"/>
          <w:kern w:val="32"/>
          <w:sz w:val="26"/>
          <w:szCs w:val="26"/>
        </w:rPr>
      </w:pPr>
      <w:r w:rsidRPr="00481138">
        <w:rPr>
          <w:rFonts w:eastAsia="Times New Roman"/>
          <w:b/>
          <w:bCs/>
          <w:color w:val="1F497D"/>
          <w:kern w:val="32"/>
          <w:sz w:val="26"/>
          <w:szCs w:val="26"/>
        </w:rPr>
        <w:t>Identify</w:t>
      </w:r>
    </w:p>
    <w:p w:rsidR="00481138" w:rsidRPr="00481138" w:rsidRDefault="00481138" w:rsidP="00481138">
      <w:pPr>
        <w:spacing w:after="0"/>
        <w:ind w:left="720"/>
        <w:rPr>
          <w:b/>
          <w:sz w:val="12"/>
          <w:szCs w:val="12"/>
        </w:rPr>
      </w:pPr>
    </w:p>
    <w:p w:rsidR="00481138" w:rsidRPr="00481138" w:rsidRDefault="00481138" w:rsidP="00481138">
      <w:pPr>
        <w:spacing w:after="0"/>
        <w:rPr>
          <w:b/>
          <w:sz w:val="23"/>
          <w:szCs w:val="23"/>
        </w:rPr>
      </w:pPr>
      <w:r w:rsidRPr="00481138">
        <w:rPr>
          <w:b/>
          <w:sz w:val="23"/>
          <w:szCs w:val="23"/>
        </w:rPr>
        <w:t>2013-14 Activities</w:t>
      </w:r>
    </w:p>
    <w:p w:rsidR="00481138" w:rsidRPr="00481138" w:rsidRDefault="00481138" w:rsidP="00481138">
      <w:pPr>
        <w:numPr>
          <w:ilvl w:val="0"/>
          <w:numId w:val="54"/>
        </w:numPr>
        <w:spacing w:after="0" w:line="240" w:lineRule="auto"/>
        <w:contextualSpacing/>
        <w:rPr>
          <w:sz w:val="23"/>
          <w:szCs w:val="23"/>
        </w:rPr>
      </w:pPr>
      <w:r w:rsidRPr="00481138">
        <w:rPr>
          <w:sz w:val="23"/>
          <w:szCs w:val="23"/>
        </w:rPr>
        <w:t>Acquired and installed Identity Finder.</w:t>
      </w:r>
    </w:p>
    <w:p w:rsidR="00481138" w:rsidRPr="00481138" w:rsidRDefault="00481138" w:rsidP="00481138">
      <w:pPr>
        <w:numPr>
          <w:ilvl w:val="0"/>
          <w:numId w:val="54"/>
        </w:numPr>
        <w:spacing w:after="0" w:line="240" w:lineRule="auto"/>
        <w:contextualSpacing/>
        <w:rPr>
          <w:sz w:val="23"/>
          <w:szCs w:val="23"/>
        </w:rPr>
      </w:pPr>
      <w:r w:rsidRPr="00481138">
        <w:rPr>
          <w:sz w:val="23"/>
          <w:szCs w:val="23"/>
        </w:rPr>
        <w:t>Scanned additional enterprise web applications</w:t>
      </w:r>
    </w:p>
    <w:p w:rsidR="00481138" w:rsidRPr="00481138" w:rsidRDefault="00481138" w:rsidP="00481138">
      <w:pPr>
        <w:numPr>
          <w:ilvl w:val="0"/>
          <w:numId w:val="54"/>
        </w:numPr>
        <w:spacing w:after="0" w:line="240" w:lineRule="auto"/>
        <w:contextualSpacing/>
        <w:rPr>
          <w:sz w:val="23"/>
          <w:szCs w:val="23"/>
        </w:rPr>
      </w:pPr>
      <w:r w:rsidRPr="00481138">
        <w:rPr>
          <w:sz w:val="23"/>
          <w:szCs w:val="23"/>
        </w:rPr>
        <w:t xml:space="preserve">Scan University enterprise servers using </w:t>
      </w:r>
      <w:proofErr w:type="spellStart"/>
      <w:r w:rsidRPr="00481138">
        <w:rPr>
          <w:sz w:val="23"/>
          <w:szCs w:val="23"/>
        </w:rPr>
        <w:t>Qualys</w:t>
      </w:r>
      <w:proofErr w:type="spellEnd"/>
      <w:r w:rsidRPr="00481138">
        <w:rPr>
          <w:sz w:val="23"/>
          <w:szCs w:val="23"/>
        </w:rPr>
        <w:t xml:space="preserve"> to identify and remediate vulnerabilities</w:t>
      </w:r>
    </w:p>
    <w:p w:rsidR="00481138" w:rsidRPr="00481138" w:rsidRDefault="00481138" w:rsidP="00481138">
      <w:pPr>
        <w:numPr>
          <w:ilvl w:val="0"/>
          <w:numId w:val="54"/>
        </w:numPr>
        <w:spacing w:after="0" w:line="240" w:lineRule="auto"/>
        <w:contextualSpacing/>
        <w:rPr>
          <w:sz w:val="23"/>
          <w:szCs w:val="23"/>
        </w:rPr>
      </w:pPr>
      <w:r w:rsidRPr="00481138">
        <w:rPr>
          <w:sz w:val="23"/>
          <w:szCs w:val="23"/>
        </w:rPr>
        <w:t xml:space="preserve">Utilized </w:t>
      </w:r>
      <w:proofErr w:type="spellStart"/>
      <w:r w:rsidRPr="00481138">
        <w:rPr>
          <w:sz w:val="23"/>
          <w:szCs w:val="23"/>
        </w:rPr>
        <w:t>nmap</w:t>
      </w:r>
      <w:proofErr w:type="spellEnd"/>
      <w:r w:rsidRPr="00481138">
        <w:rPr>
          <w:sz w:val="23"/>
          <w:szCs w:val="23"/>
        </w:rPr>
        <w:t xml:space="preserve"> and Nessus to automate search for XP machines on campus network, machines were then upgraded or placed on internal network.</w:t>
      </w:r>
    </w:p>
    <w:p w:rsidR="00481138" w:rsidRPr="00481138" w:rsidRDefault="00481138" w:rsidP="00481138">
      <w:pPr>
        <w:numPr>
          <w:ilvl w:val="0"/>
          <w:numId w:val="54"/>
        </w:numPr>
        <w:spacing w:after="0" w:line="240" w:lineRule="auto"/>
        <w:contextualSpacing/>
        <w:rPr>
          <w:sz w:val="23"/>
          <w:szCs w:val="23"/>
        </w:rPr>
      </w:pPr>
      <w:r w:rsidRPr="00481138">
        <w:rPr>
          <w:sz w:val="23"/>
          <w:szCs w:val="23"/>
        </w:rPr>
        <w:t>Participated in University level risk management assessment.</w:t>
      </w:r>
    </w:p>
    <w:p w:rsidR="00481138" w:rsidRPr="00481138" w:rsidRDefault="00481138" w:rsidP="00481138">
      <w:pPr>
        <w:numPr>
          <w:ilvl w:val="0"/>
          <w:numId w:val="54"/>
        </w:numPr>
        <w:spacing w:after="0" w:line="240" w:lineRule="auto"/>
        <w:contextualSpacing/>
        <w:rPr>
          <w:sz w:val="23"/>
          <w:szCs w:val="23"/>
        </w:rPr>
      </w:pPr>
      <w:r w:rsidRPr="00481138">
        <w:rPr>
          <w:sz w:val="23"/>
          <w:szCs w:val="23"/>
        </w:rPr>
        <w:t>Completed security reviews for network, enterprise databases, and PeopleSoft web applications.</w:t>
      </w:r>
    </w:p>
    <w:p w:rsidR="00481138" w:rsidRPr="00481138" w:rsidRDefault="00481138" w:rsidP="00481138">
      <w:pPr>
        <w:numPr>
          <w:ilvl w:val="0"/>
          <w:numId w:val="54"/>
        </w:numPr>
        <w:spacing w:after="0" w:line="240" w:lineRule="auto"/>
        <w:contextualSpacing/>
        <w:rPr>
          <w:sz w:val="23"/>
          <w:szCs w:val="23"/>
        </w:rPr>
      </w:pPr>
      <w:r w:rsidRPr="00481138">
        <w:rPr>
          <w:sz w:val="23"/>
          <w:szCs w:val="23"/>
        </w:rPr>
        <w:t>Met with the Information Security Committee once per semester as well as communication via email to ensure the Committee is informed and security activities are approved.</w:t>
      </w:r>
    </w:p>
    <w:p w:rsidR="00481138" w:rsidRPr="00481138" w:rsidRDefault="00481138" w:rsidP="00481138">
      <w:pPr>
        <w:spacing w:after="0" w:line="240" w:lineRule="auto"/>
        <w:ind w:left="1440"/>
        <w:contextualSpacing/>
        <w:rPr>
          <w:sz w:val="23"/>
          <w:szCs w:val="23"/>
        </w:rPr>
      </w:pPr>
    </w:p>
    <w:p w:rsidR="00481138" w:rsidRPr="00481138" w:rsidRDefault="00481138" w:rsidP="00481138">
      <w:pPr>
        <w:spacing w:after="0" w:line="240" w:lineRule="auto"/>
        <w:ind w:left="720"/>
        <w:rPr>
          <w:sz w:val="23"/>
          <w:szCs w:val="23"/>
        </w:rPr>
      </w:pPr>
    </w:p>
    <w:p w:rsidR="00481138" w:rsidRPr="00481138" w:rsidRDefault="00481138" w:rsidP="00481138">
      <w:pPr>
        <w:spacing w:after="0"/>
        <w:rPr>
          <w:b/>
          <w:sz w:val="23"/>
          <w:szCs w:val="23"/>
        </w:rPr>
      </w:pPr>
      <w:r w:rsidRPr="00481138">
        <w:rPr>
          <w:b/>
          <w:sz w:val="23"/>
          <w:szCs w:val="23"/>
        </w:rPr>
        <w:t>2014-15 Goals</w:t>
      </w:r>
    </w:p>
    <w:p w:rsidR="00481138" w:rsidRPr="00481138" w:rsidRDefault="00481138" w:rsidP="00481138">
      <w:pPr>
        <w:numPr>
          <w:ilvl w:val="0"/>
          <w:numId w:val="33"/>
        </w:numPr>
        <w:spacing w:after="0" w:line="240" w:lineRule="auto"/>
        <w:rPr>
          <w:sz w:val="23"/>
          <w:szCs w:val="23"/>
        </w:rPr>
      </w:pPr>
      <w:bookmarkStart w:id="0" w:name="_Toc200523544"/>
      <w:r w:rsidRPr="00481138">
        <w:rPr>
          <w:sz w:val="23"/>
          <w:szCs w:val="23"/>
        </w:rPr>
        <w:t>New Enterprise web application scans placed on regular schedule</w:t>
      </w:r>
    </w:p>
    <w:p w:rsidR="00481138" w:rsidRPr="00481138" w:rsidRDefault="00481138" w:rsidP="00481138">
      <w:pPr>
        <w:numPr>
          <w:ilvl w:val="0"/>
          <w:numId w:val="33"/>
        </w:numPr>
        <w:spacing w:after="0" w:line="240" w:lineRule="auto"/>
        <w:contextualSpacing/>
        <w:rPr>
          <w:sz w:val="23"/>
          <w:szCs w:val="23"/>
        </w:rPr>
      </w:pPr>
      <w:r w:rsidRPr="00481138">
        <w:rPr>
          <w:sz w:val="23"/>
          <w:szCs w:val="23"/>
        </w:rPr>
        <w:t xml:space="preserve">Scan University enterprise servers using </w:t>
      </w:r>
      <w:proofErr w:type="spellStart"/>
      <w:r w:rsidRPr="00481138">
        <w:rPr>
          <w:sz w:val="23"/>
          <w:szCs w:val="23"/>
        </w:rPr>
        <w:t>Qualys</w:t>
      </w:r>
      <w:proofErr w:type="spellEnd"/>
      <w:r w:rsidRPr="00481138">
        <w:rPr>
          <w:sz w:val="23"/>
          <w:szCs w:val="23"/>
        </w:rPr>
        <w:t xml:space="preserve"> to identify and remediate vulnerabilities</w:t>
      </w:r>
    </w:p>
    <w:p w:rsidR="00481138" w:rsidRPr="00481138" w:rsidRDefault="00481138" w:rsidP="00481138">
      <w:pPr>
        <w:numPr>
          <w:ilvl w:val="0"/>
          <w:numId w:val="33"/>
        </w:numPr>
        <w:spacing w:after="0" w:line="240" w:lineRule="auto"/>
        <w:rPr>
          <w:sz w:val="23"/>
          <w:szCs w:val="23"/>
        </w:rPr>
      </w:pPr>
      <w:r w:rsidRPr="00481138">
        <w:rPr>
          <w:sz w:val="23"/>
          <w:szCs w:val="23"/>
        </w:rPr>
        <w:t>Use Identity Finder to scan desktops in critical campus units (such as Comptroller and Registrar)</w:t>
      </w:r>
    </w:p>
    <w:p w:rsidR="00481138" w:rsidRPr="00481138" w:rsidRDefault="00481138" w:rsidP="00481138">
      <w:pPr>
        <w:numPr>
          <w:ilvl w:val="0"/>
          <w:numId w:val="33"/>
        </w:numPr>
        <w:spacing w:after="0" w:line="240" w:lineRule="auto"/>
        <w:rPr>
          <w:sz w:val="23"/>
          <w:szCs w:val="23"/>
        </w:rPr>
      </w:pPr>
      <w:r w:rsidRPr="00481138">
        <w:rPr>
          <w:sz w:val="23"/>
          <w:szCs w:val="23"/>
        </w:rPr>
        <w:t>As part of the multifactor authentication project, classify the level of assurance appropriate for all enterprise level applications</w:t>
      </w:r>
    </w:p>
    <w:p w:rsidR="00481138" w:rsidRPr="00481138" w:rsidRDefault="00481138" w:rsidP="00481138">
      <w:pPr>
        <w:numPr>
          <w:ilvl w:val="0"/>
          <w:numId w:val="33"/>
        </w:numPr>
        <w:spacing w:after="0" w:line="240" w:lineRule="auto"/>
        <w:rPr>
          <w:sz w:val="23"/>
          <w:szCs w:val="23"/>
        </w:rPr>
      </w:pPr>
      <w:r w:rsidRPr="00481138">
        <w:rPr>
          <w:sz w:val="23"/>
          <w:szCs w:val="23"/>
        </w:rPr>
        <w:t>Explore the use of penetration testing to identify potential security gaps</w:t>
      </w:r>
    </w:p>
    <w:p w:rsidR="00481138" w:rsidRPr="00481138" w:rsidRDefault="00481138" w:rsidP="00481138">
      <w:pPr>
        <w:numPr>
          <w:ilvl w:val="0"/>
          <w:numId w:val="33"/>
        </w:numPr>
        <w:spacing w:after="0" w:line="240" w:lineRule="auto"/>
        <w:rPr>
          <w:sz w:val="23"/>
          <w:szCs w:val="23"/>
        </w:rPr>
      </w:pPr>
      <w:r w:rsidRPr="00481138">
        <w:rPr>
          <w:sz w:val="23"/>
          <w:szCs w:val="23"/>
        </w:rPr>
        <w:t>Continue to participate in the University level risk management assessment</w:t>
      </w:r>
    </w:p>
    <w:p w:rsidR="00481138" w:rsidRPr="00481138" w:rsidRDefault="00481138" w:rsidP="00481138">
      <w:pPr>
        <w:numPr>
          <w:ilvl w:val="0"/>
          <w:numId w:val="33"/>
        </w:numPr>
        <w:spacing w:after="0" w:line="240" w:lineRule="auto"/>
        <w:rPr>
          <w:sz w:val="23"/>
          <w:szCs w:val="23"/>
        </w:rPr>
      </w:pPr>
      <w:r w:rsidRPr="00481138">
        <w:rPr>
          <w:sz w:val="23"/>
          <w:szCs w:val="23"/>
        </w:rPr>
        <w:t>Complete Oracle database encryption project</w:t>
      </w:r>
    </w:p>
    <w:p w:rsidR="00481138" w:rsidRPr="00481138" w:rsidRDefault="00481138" w:rsidP="00481138">
      <w:pPr>
        <w:numPr>
          <w:ilvl w:val="0"/>
          <w:numId w:val="33"/>
        </w:numPr>
        <w:spacing w:after="0" w:line="240" w:lineRule="auto"/>
        <w:rPr>
          <w:sz w:val="23"/>
          <w:szCs w:val="23"/>
        </w:rPr>
      </w:pPr>
      <w:r w:rsidRPr="00481138">
        <w:rPr>
          <w:sz w:val="23"/>
          <w:szCs w:val="23"/>
        </w:rPr>
        <w:t>Continue to meet and communicate regularly with the Information Security Committee.</w:t>
      </w:r>
    </w:p>
    <w:p w:rsidR="00481138" w:rsidRPr="00481138" w:rsidRDefault="00481138" w:rsidP="00481138">
      <w:pPr>
        <w:spacing w:after="0"/>
        <w:ind w:left="720"/>
      </w:pPr>
    </w:p>
    <w:p w:rsidR="00481138" w:rsidRPr="00481138" w:rsidRDefault="00481138" w:rsidP="00481138">
      <w:pPr>
        <w:keepNext/>
        <w:tabs>
          <w:tab w:val="num" w:pos="720"/>
        </w:tabs>
        <w:spacing w:after="0" w:line="240" w:lineRule="auto"/>
        <w:ind w:left="360" w:hanging="360"/>
        <w:outlineLvl w:val="0"/>
        <w:rPr>
          <w:rFonts w:eastAsia="Times New Roman"/>
          <w:b/>
          <w:bCs/>
          <w:color w:val="1F497D"/>
          <w:kern w:val="32"/>
          <w:sz w:val="26"/>
          <w:szCs w:val="26"/>
        </w:rPr>
      </w:pPr>
      <w:r w:rsidRPr="00481138">
        <w:rPr>
          <w:rFonts w:eastAsia="Times New Roman"/>
          <w:b/>
          <w:bCs/>
          <w:color w:val="1F497D"/>
          <w:kern w:val="32"/>
          <w:sz w:val="26"/>
          <w:szCs w:val="26"/>
        </w:rPr>
        <w:t>Protect</w:t>
      </w:r>
    </w:p>
    <w:p w:rsidR="00481138" w:rsidRPr="00481138" w:rsidRDefault="00481138" w:rsidP="00481138">
      <w:pPr>
        <w:spacing w:after="0"/>
        <w:rPr>
          <w:b/>
          <w:sz w:val="16"/>
          <w:szCs w:val="16"/>
        </w:rPr>
      </w:pPr>
    </w:p>
    <w:p w:rsidR="00481138" w:rsidRPr="00481138" w:rsidRDefault="00481138" w:rsidP="00481138">
      <w:pPr>
        <w:spacing w:after="0"/>
        <w:rPr>
          <w:b/>
          <w:sz w:val="23"/>
          <w:szCs w:val="23"/>
        </w:rPr>
      </w:pPr>
      <w:bookmarkStart w:id="1" w:name="_Toc200523545"/>
      <w:bookmarkEnd w:id="0"/>
      <w:r w:rsidRPr="00481138">
        <w:rPr>
          <w:b/>
          <w:sz w:val="23"/>
          <w:szCs w:val="23"/>
        </w:rPr>
        <w:t>2013-14 Activities</w:t>
      </w:r>
    </w:p>
    <w:p w:rsidR="00481138" w:rsidRPr="00481138" w:rsidRDefault="00481138" w:rsidP="00481138">
      <w:pPr>
        <w:numPr>
          <w:ilvl w:val="0"/>
          <w:numId w:val="16"/>
        </w:numPr>
        <w:spacing w:after="0" w:line="240" w:lineRule="auto"/>
        <w:contextualSpacing/>
      </w:pPr>
      <w:r w:rsidRPr="00481138">
        <w:t>Oracle database encryption project under way</w:t>
      </w:r>
    </w:p>
    <w:p w:rsidR="00481138" w:rsidRPr="00481138" w:rsidRDefault="00481138" w:rsidP="00481138">
      <w:pPr>
        <w:numPr>
          <w:ilvl w:val="0"/>
          <w:numId w:val="16"/>
        </w:numPr>
        <w:spacing w:after="0" w:line="240" w:lineRule="auto"/>
        <w:contextualSpacing/>
      </w:pPr>
      <w:r w:rsidRPr="00481138">
        <w:t>Established policy and guidelines for server configuration and management</w:t>
      </w:r>
    </w:p>
    <w:p w:rsidR="00481138" w:rsidRPr="00481138" w:rsidRDefault="00481138" w:rsidP="00481138">
      <w:pPr>
        <w:numPr>
          <w:ilvl w:val="0"/>
          <w:numId w:val="16"/>
        </w:numPr>
        <w:spacing w:after="0" w:line="240" w:lineRule="auto"/>
        <w:contextualSpacing/>
      </w:pPr>
      <w:r w:rsidRPr="00481138">
        <w:t>Draft completed for research data security policy, guidelines for researchers completed and published.</w:t>
      </w:r>
    </w:p>
    <w:p w:rsidR="00481138" w:rsidRPr="00481138" w:rsidRDefault="00481138" w:rsidP="00481138">
      <w:pPr>
        <w:numPr>
          <w:ilvl w:val="0"/>
          <w:numId w:val="16"/>
        </w:numPr>
        <w:spacing w:after="0" w:line="240" w:lineRule="auto"/>
        <w:contextualSpacing/>
      </w:pPr>
      <w:r w:rsidRPr="00481138">
        <w:t xml:space="preserve">Enhanced existing email filtering capabilities for faculty and staff email. Began using custom filters through the administrative console for student </w:t>
      </w:r>
      <w:proofErr w:type="spellStart"/>
      <w:r w:rsidRPr="00481138">
        <w:t>gmail</w:t>
      </w:r>
      <w:proofErr w:type="spellEnd"/>
      <w:r w:rsidRPr="00481138">
        <w:t>.</w:t>
      </w:r>
    </w:p>
    <w:p w:rsidR="00481138" w:rsidRPr="00481138" w:rsidRDefault="00481138" w:rsidP="00481138">
      <w:pPr>
        <w:numPr>
          <w:ilvl w:val="0"/>
          <w:numId w:val="16"/>
        </w:numPr>
        <w:spacing w:after="0" w:line="240" w:lineRule="auto"/>
        <w:contextualSpacing/>
      </w:pPr>
      <w:r w:rsidRPr="00481138">
        <w:t>In-house development of phish tracking web application to streamline phishing response. .</w:t>
      </w:r>
    </w:p>
    <w:p w:rsidR="00481138" w:rsidRPr="00481138" w:rsidRDefault="00481138" w:rsidP="00481138">
      <w:pPr>
        <w:numPr>
          <w:ilvl w:val="0"/>
          <w:numId w:val="16"/>
        </w:numPr>
        <w:spacing w:after="0" w:line="240" w:lineRule="auto"/>
        <w:contextualSpacing/>
      </w:pPr>
      <w:r w:rsidRPr="00481138">
        <w:t>Equipment for new, more secure VPN purchased.</w:t>
      </w:r>
    </w:p>
    <w:p w:rsidR="00481138" w:rsidRPr="00481138" w:rsidRDefault="00481138" w:rsidP="00481138">
      <w:pPr>
        <w:numPr>
          <w:ilvl w:val="0"/>
          <w:numId w:val="16"/>
        </w:numPr>
        <w:spacing w:after="0" w:line="240" w:lineRule="auto"/>
        <w:contextualSpacing/>
      </w:pPr>
      <w:r w:rsidRPr="00481138">
        <w:t>Developed new end user training, held cybersecurity awareness activities during October awareness month</w:t>
      </w:r>
    </w:p>
    <w:p w:rsidR="00481138" w:rsidRPr="00481138" w:rsidRDefault="00481138" w:rsidP="00481138">
      <w:pPr>
        <w:numPr>
          <w:ilvl w:val="0"/>
          <w:numId w:val="16"/>
        </w:numPr>
        <w:spacing w:after="0" w:line="240" w:lineRule="auto"/>
        <w:contextualSpacing/>
      </w:pPr>
      <w:r w:rsidRPr="00481138">
        <w:t>Closed SSH activity from open internet to prevent attackers scanning for vulnerable servers.</w:t>
      </w:r>
    </w:p>
    <w:p w:rsidR="00481138" w:rsidRPr="00481138" w:rsidRDefault="00481138" w:rsidP="00481138">
      <w:pPr>
        <w:numPr>
          <w:ilvl w:val="0"/>
          <w:numId w:val="16"/>
        </w:numPr>
        <w:spacing w:after="0" w:line="240" w:lineRule="auto"/>
        <w:contextualSpacing/>
      </w:pPr>
      <w:r w:rsidRPr="00481138">
        <w:t>Laptop encryption program continuing. Acquired the Microsoft Bitlocker Administration and Monitoring (MBAM) application to help future efforts.</w:t>
      </w:r>
    </w:p>
    <w:p w:rsidR="00481138" w:rsidRPr="00481138" w:rsidRDefault="00481138" w:rsidP="00481138">
      <w:pPr>
        <w:numPr>
          <w:ilvl w:val="0"/>
          <w:numId w:val="16"/>
        </w:numPr>
        <w:spacing w:after="0" w:line="240" w:lineRule="auto"/>
        <w:contextualSpacing/>
      </w:pPr>
      <w:r w:rsidRPr="00481138">
        <w:t>Serve on the Institutional Review Board to ensure attention to research data security needs</w:t>
      </w:r>
    </w:p>
    <w:p w:rsidR="00481138" w:rsidRPr="00481138" w:rsidRDefault="00481138" w:rsidP="00481138">
      <w:pPr>
        <w:numPr>
          <w:ilvl w:val="0"/>
          <w:numId w:val="16"/>
        </w:numPr>
        <w:spacing w:after="0" w:line="240" w:lineRule="auto"/>
        <w:contextualSpacing/>
      </w:pPr>
      <w:r w:rsidRPr="00481138">
        <w:t>PCI compliance project underway</w:t>
      </w:r>
    </w:p>
    <w:p w:rsidR="00481138" w:rsidRPr="00481138" w:rsidRDefault="00481138" w:rsidP="00481138">
      <w:pPr>
        <w:numPr>
          <w:ilvl w:val="0"/>
          <w:numId w:val="16"/>
        </w:numPr>
        <w:spacing w:after="0" w:line="240" w:lineRule="auto"/>
        <w:contextualSpacing/>
      </w:pPr>
      <w:r w:rsidRPr="00481138">
        <w:t>Review University contracts for software and technology services to ensure compliance with security standards</w:t>
      </w:r>
    </w:p>
    <w:p w:rsidR="00481138" w:rsidRPr="00481138" w:rsidRDefault="00481138" w:rsidP="00481138">
      <w:pPr>
        <w:spacing w:after="0"/>
        <w:rPr>
          <w:b/>
          <w:sz w:val="23"/>
          <w:szCs w:val="23"/>
        </w:rPr>
      </w:pPr>
    </w:p>
    <w:p w:rsidR="00481138" w:rsidRPr="00481138" w:rsidRDefault="00481138" w:rsidP="00481138">
      <w:pPr>
        <w:spacing w:after="0"/>
        <w:rPr>
          <w:b/>
          <w:sz w:val="23"/>
          <w:szCs w:val="23"/>
        </w:rPr>
      </w:pPr>
      <w:r w:rsidRPr="00481138">
        <w:rPr>
          <w:b/>
          <w:sz w:val="23"/>
          <w:szCs w:val="23"/>
        </w:rPr>
        <w:t>2014-15 Goals</w:t>
      </w:r>
    </w:p>
    <w:p w:rsidR="00481138" w:rsidRPr="00481138" w:rsidRDefault="00481138" w:rsidP="00481138">
      <w:pPr>
        <w:numPr>
          <w:ilvl w:val="0"/>
          <w:numId w:val="16"/>
        </w:numPr>
        <w:spacing w:after="0" w:line="240" w:lineRule="auto"/>
        <w:rPr>
          <w:sz w:val="23"/>
          <w:szCs w:val="23"/>
        </w:rPr>
      </w:pPr>
      <w:r w:rsidRPr="00481138">
        <w:rPr>
          <w:sz w:val="23"/>
          <w:szCs w:val="23"/>
        </w:rPr>
        <w:t>Complete Oracle database encryption project</w:t>
      </w:r>
    </w:p>
    <w:p w:rsidR="00481138" w:rsidRPr="00481138" w:rsidRDefault="00481138" w:rsidP="00481138">
      <w:pPr>
        <w:numPr>
          <w:ilvl w:val="0"/>
          <w:numId w:val="16"/>
        </w:numPr>
        <w:spacing w:after="0" w:line="240" w:lineRule="auto"/>
        <w:rPr>
          <w:sz w:val="23"/>
          <w:szCs w:val="23"/>
        </w:rPr>
      </w:pPr>
      <w:r w:rsidRPr="00481138">
        <w:rPr>
          <w:sz w:val="23"/>
          <w:szCs w:val="23"/>
        </w:rPr>
        <w:t>Launch MPLS project</w:t>
      </w:r>
    </w:p>
    <w:p w:rsidR="00481138" w:rsidRPr="00481138" w:rsidRDefault="00481138" w:rsidP="00481138">
      <w:pPr>
        <w:numPr>
          <w:ilvl w:val="0"/>
          <w:numId w:val="16"/>
        </w:numPr>
        <w:spacing w:after="0" w:line="240" w:lineRule="auto"/>
        <w:contextualSpacing/>
      </w:pPr>
      <w:r w:rsidRPr="00481138">
        <w:t>.Install new VPN equipment</w:t>
      </w:r>
    </w:p>
    <w:p w:rsidR="00481138" w:rsidRPr="00481138" w:rsidRDefault="00481138" w:rsidP="00481138">
      <w:pPr>
        <w:numPr>
          <w:ilvl w:val="0"/>
          <w:numId w:val="16"/>
        </w:numPr>
        <w:spacing w:after="0" w:line="240" w:lineRule="auto"/>
        <w:contextualSpacing/>
      </w:pPr>
      <w:r w:rsidRPr="00481138">
        <w:t>Assist VP Research area to finalize research data security policy.</w:t>
      </w:r>
    </w:p>
    <w:p w:rsidR="00481138" w:rsidRPr="00481138" w:rsidRDefault="00481138" w:rsidP="00481138">
      <w:pPr>
        <w:numPr>
          <w:ilvl w:val="0"/>
          <w:numId w:val="16"/>
        </w:numPr>
        <w:spacing w:after="0" w:line="240" w:lineRule="auto"/>
        <w:contextualSpacing/>
      </w:pPr>
      <w:r w:rsidRPr="00481138">
        <w:t>Evaluate results of PeopleSoft security review and recommend any necessary refinements to access controls or other PeopleSoft security issues.</w:t>
      </w:r>
    </w:p>
    <w:p w:rsidR="00481138" w:rsidRPr="00481138" w:rsidRDefault="00481138" w:rsidP="00481138">
      <w:pPr>
        <w:numPr>
          <w:ilvl w:val="0"/>
          <w:numId w:val="16"/>
        </w:numPr>
        <w:spacing w:after="0" w:line="240" w:lineRule="auto"/>
        <w:contextualSpacing/>
      </w:pPr>
      <w:r w:rsidRPr="00481138">
        <w:t>Deploy new awareness training</w:t>
      </w:r>
    </w:p>
    <w:p w:rsidR="00481138" w:rsidRPr="00481138" w:rsidRDefault="00481138" w:rsidP="00481138">
      <w:pPr>
        <w:numPr>
          <w:ilvl w:val="0"/>
          <w:numId w:val="16"/>
        </w:numPr>
        <w:spacing w:after="0" w:line="240" w:lineRule="auto"/>
        <w:contextualSpacing/>
      </w:pPr>
      <w:r w:rsidRPr="00481138">
        <w:t>Hold cybersecurity awareness month activities in October</w:t>
      </w:r>
    </w:p>
    <w:p w:rsidR="00481138" w:rsidRPr="00481138" w:rsidRDefault="00481138" w:rsidP="00481138">
      <w:pPr>
        <w:numPr>
          <w:ilvl w:val="0"/>
          <w:numId w:val="16"/>
        </w:numPr>
        <w:spacing w:after="0" w:line="240" w:lineRule="auto"/>
        <w:contextualSpacing/>
      </w:pPr>
      <w:r w:rsidRPr="00481138">
        <w:t>Continue to serve on the Institutional Review Board to ensure attention to research data security needs</w:t>
      </w:r>
    </w:p>
    <w:p w:rsidR="00481138" w:rsidRPr="00481138" w:rsidRDefault="00481138" w:rsidP="00481138">
      <w:pPr>
        <w:numPr>
          <w:ilvl w:val="0"/>
          <w:numId w:val="16"/>
        </w:numPr>
        <w:spacing w:after="0" w:line="240" w:lineRule="auto"/>
        <w:contextualSpacing/>
      </w:pPr>
      <w:r w:rsidRPr="00481138">
        <w:t>Install and begin using the MBAM application to monitor progress of laptop encryption</w:t>
      </w:r>
    </w:p>
    <w:p w:rsidR="00481138" w:rsidRPr="00481138" w:rsidRDefault="00481138" w:rsidP="00481138">
      <w:pPr>
        <w:numPr>
          <w:ilvl w:val="0"/>
          <w:numId w:val="16"/>
        </w:numPr>
        <w:spacing w:after="0" w:line="240" w:lineRule="auto"/>
        <w:contextualSpacing/>
      </w:pPr>
      <w:r w:rsidRPr="00481138">
        <w:t>PCI compliance project continuing</w:t>
      </w:r>
    </w:p>
    <w:p w:rsidR="00481138" w:rsidRPr="00481138" w:rsidRDefault="00481138" w:rsidP="00481138">
      <w:pPr>
        <w:numPr>
          <w:ilvl w:val="0"/>
          <w:numId w:val="16"/>
        </w:numPr>
        <w:spacing w:after="0" w:line="240" w:lineRule="auto"/>
        <w:contextualSpacing/>
      </w:pPr>
      <w:r w:rsidRPr="00481138">
        <w:t>Review University contracts for software and technology services to ensure compliance with security standards</w:t>
      </w:r>
    </w:p>
    <w:p w:rsidR="00481138" w:rsidRPr="00481138" w:rsidRDefault="00481138" w:rsidP="00481138">
      <w:pPr>
        <w:spacing w:after="0"/>
      </w:pPr>
    </w:p>
    <w:bookmarkEnd w:id="1"/>
    <w:p w:rsidR="00481138" w:rsidRPr="00481138" w:rsidRDefault="00481138" w:rsidP="00481138">
      <w:pPr>
        <w:keepNext/>
        <w:tabs>
          <w:tab w:val="num" w:pos="720"/>
        </w:tabs>
        <w:spacing w:after="0" w:line="240" w:lineRule="auto"/>
        <w:ind w:left="360" w:hanging="360"/>
        <w:outlineLvl w:val="0"/>
        <w:rPr>
          <w:rFonts w:eastAsia="Times New Roman"/>
          <w:b/>
          <w:bCs/>
          <w:color w:val="1F497D"/>
          <w:kern w:val="32"/>
          <w:sz w:val="26"/>
          <w:szCs w:val="26"/>
        </w:rPr>
      </w:pPr>
      <w:r w:rsidRPr="00481138">
        <w:rPr>
          <w:rFonts w:eastAsia="Times New Roman"/>
          <w:b/>
          <w:bCs/>
          <w:color w:val="1F497D"/>
          <w:kern w:val="32"/>
          <w:sz w:val="26"/>
          <w:szCs w:val="26"/>
        </w:rPr>
        <w:t>Detect</w:t>
      </w:r>
    </w:p>
    <w:p w:rsidR="00481138" w:rsidRPr="00481138" w:rsidRDefault="00481138" w:rsidP="00481138">
      <w:pPr>
        <w:spacing w:after="0"/>
        <w:rPr>
          <w:sz w:val="16"/>
          <w:szCs w:val="16"/>
        </w:rPr>
      </w:pPr>
    </w:p>
    <w:p w:rsidR="00481138" w:rsidRPr="00481138" w:rsidRDefault="00481138" w:rsidP="00481138">
      <w:pPr>
        <w:spacing w:after="0"/>
        <w:rPr>
          <w:b/>
          <w:sz w:val="23"/>
          <w:szCs w:val="23"/>
        </w:rPr>
      </w:pPr>
      <w:r w:rsidRPr="00481138">
        <w:rPr>
          <w:b/>
          <w:sz w:val="23"/>
          <w:szCs w:val="23"/>
        </w:rPr>
        <w:t>2013-14 Activities</w:t>
      </w:r>
    </w:p>
    <w:p w:rsidR="00481138" w:rsidRPr="00481138" w:rsidRDefault="00481138" w:rsidP="00481138">
      <w:pPr>
        <w:numPr>
          <w:ilvl w:val="0"/>
          <w:numId w:val="54"/>
        </w:numPr>
        <w:spacing w:after="0" w:line="240" w:lineRule="auto"/>
        <w:contextualSpacing/>
        <w:rPr>
          <w:sz w:val="23"/>
          <w:szCs w:val="23"/>
        </w:rPr>
      </w:pPr>
      <w:r w:rsidRPr="00481138">
        <w:rPr>
          <w:sz w:val="23"/>
          <w:szCs w:val="23"/>
        </w:rPr>
        <w:t xml:space="preserve">Acquired and installed </w:t>
      </w:r>
      <w:proofErr w:type="spellStart"/>
      <w:r w:rsidRPr="00481138">
        <w:rPr>
          <w:sz w:val="23"/>
          <w:szCs w:val="23"/>
        </w:rPr>
        <w:t>Splunk</w:t>
      </w:r>
      <w:proofErr w:type="spellEnd"/>
      <w:r w:rsidRPr="00481138">
        <w:rPr>
          <w:sz w:val="23"/>
          <w:szCs w:val="23"/>
        </w:rPr>
        <w:t xml:space="preserve"> to begin building SIEM capabilities and utilized to correlate known bad IP addresses with account logins, discovering compromised accounts.</w:t>
      </w:r>
    </w:p>
    <w:p w:rsidR="00481138" w:rsidRPr="00481138" w:rsidRDefault="00481138" w:rsidP="000B5328">
      <w:pPr>
        <w:numPr>
          <w:ilvl w:val="0"/>
          <w:numId w:val="42"/>
        </w:numPr>
        <w:spacing w:after="0" w:line="240" w:lineRule="auto"/>
        <w:rPr>
          <w:sz w:val="23"/>
          <w:szCs w:val="23"/>
        </w:rPr>
      </w:pPr>
      <w:r w:rsidRPr="00481138">
        <w:rPr>
          <w:sz w:val="23"/>
          <w:szCs w:val="23"/>
        </w:rPr>
        <w:t>Increased the use of open source black lists and alert services</w:t>
      </w:r>
    </w:p>
    <w:p w:rsidR="00481138" w:rsidRPr="00481138" w:rsidRDefault="00481138" w:rsidP="00481138">
      <w:pPr>
        <w:spacing w:after="0"/>
        <w:ind w:left="288"/>
        <w:rPr>
          <w:sz w:val="23"/>
          <w:szCs w:val="23"/>
        </w:rPr>
      </w:pPr>
    </w:p>
    <w:p w:rsidR="00481138" w:rsidRPr="00481138" w:rsidRDefault="00481138" w:rsidP="00481138">
      <w:pPr>
        <w:spacing w:after="0"/>
        <w:ind w:left="648"/>
        <w:rPr>
          <w:sz w:val="23"/>
          <w:szCs w:val="23"/>
        </w:rPr>
      </w:pPr>
    </w:p>
    <w:p w:rsidR="00481138" w:rsidRPr="00481138" w:rsidRDefault="00481138" w:rsidP="00481138">
      <w:pPr>
        <w:spacing w:after="0"/>
        <w:rPr>
          <w:b/>
          <w:sz w:val="23"/>
          <w:szCs w:val="23"/>
        </w:rPr>
      </w:pPr>
      <w:r w:rsidRPr="00481138">
        <w:rPr>
          <w:b/>
          <w:sz w:val="23"/>
          <w:szCs w:val="23"/>
        </w:rPr>
        <w:t>2014-15 Goals</w:t>
      </w:r>
    </w:p>
    <w:p w:rsidR="00481138" w:rsidRPr="00481138" w:rsidRDefault="00481138" w:rsidP="00481138">
      <w:pPr>
        <w:numPr>
          <w:ilvl w:val="0"/>
          <w:numId w:val="43"/>
        </w:numPr>
        <w:spacing w:after="0" w:line="240" w:lineRule="auto"/>
        <w:rPr>
          <w:sz w:val="23"/>
          <w:szCs w:val="23"/>
        </w:rPr>
      </w:pPr>
      <w:r w:rsidRPr="00481138">
        <w:rPr>
          <w:sz w:val="23"/>
          <w:szCs w:val="23"/>
        </w:rPr>
        <w:t>Evaluate and potentially acquire a commercial threat list service</w:t>
      </w:r>
    </w:p>
    <w:p w:rsidR="00481138" w:rsidRPr="00481138" w:rsidRDefault="00481138" w:rsidP="00481138">
      <w:pPr>
        <w:numPr>
          <w:ilvl w:val="0"/>
          <w:numId w:val="43"/>
        </w:numPr>
        <w:spacing w:after="0" w:line="240" w:lineRule="auto"/>
        <w:rPr>
          <w:sz w:val="23"/>
          <w:szCs w:val="23"/>
        </w:rPr>
      </w:pPr>
      <w:r w:rsidRPr="00481138">
        <w:rPr>
          <w:sz w:val="23"/>
          <w:szCs w:val="23"/>
        </w:rPr>
        <w:t xml:space="preserve">Install OSSEC to pre-filter logs for </w:t>
      </w:r>
      <w:proofErr w:type="spellStart"/>
      <w:r w:rsidRPr="00481138">
        <w:rPr>
          <w:sz w:val="23"/>
          <w:szCs w:val="23"/>
        </w:rPr>
        <w:t>Splunk</w:t>
      </w:r>
      <w:proofErr w:type="spellEnd"/>
      <w:r w:rsidRPr="00481138">
        <w:rPr>
          <w:sz w:val="23"/>
          <w:szCs w:val="23"/>
        </w:rPr>
        <w:t xml:space="preserve"> analysis</w:t>
      </w:r>
    </w:p>
    <w:p w:rsidR="00481138" w:rsidRPr="00481138" w:rsidRDefault="00481138" w:rsidP="00481138">
      <w:pPr>
        <w:numPr>
          <w:ilvl w:val="0"/>
          <w:numId w:val="43"/>
        </w:numPr>
        <w:spacing w:after="0" w:line="240" w:lineRule="auto"/>
        <w:rPr>
          <w:sz w:val="23"/>
          <w:szCs w:val="23"/>
        </w:rPr>
      </w:pPr>
      <w:r w:rsidRPr="00481138">
        <w:rPr>
          <w:sz w:val="23"/>
          <w:szCs w:val="23"/>
        </w:rPr>
        <w:t>Evaluate and potentially acquire an IDS/IPS solution for PCI network segment (this may be combined with the MPLS network architecture redesign).</w:t>
      </w:r>
    </w:p>
    <w:p w:rsidR="00481138" w:rsidRPr="00481138" w:rsidRDefault="00481138" w:rsidP="00481138">
      <w:pPr>
        <w:spacing w:after="0"/>
      </w:pPr>
    </w:p>
    <w:p w:rsidR="00481138" w:rsidRPr="00481138" w:rsidRDefault="00481138" w:rsidP="00481138">
      <w:pPr>
        <w:keepNext/>
        <w:tabs>
          <w:tab w:val="num" w:pos="720"/>
        </w:tabs>
        <w:spacing w:after="0" w:line="240" w:lineRule="auto"/>
        <w:ind w:left="360" w:hanging="360"/>
        <w:outlineLvl w:val="0"/>
        <w:rPr>
          <w:rFonts w:eastAsia="Times New Roman"/>
          <w:b/>
          <w:bCs/>
          <w:color w:val="1F497D"/>
          <w:kern w:val="32"/>
          <w:sz w:val="26"/>
          <w:szCs w:val="26"/>
        </w:rPr>
      </w:pPr>
      <w:r w:rsidRPr="00481138">
        <w:rPr>
          <w:rFonts w:eastAsia="Times New Roman"/>
          <w:b/>
          <w:bCs/>
          <w:color w:val="1F497D"/>
          <w:kern w:val="32"/>
          <w:sz w:val="26"/>
          <w:szCs w:val="26"/>
        </w:rPr>
        <w:t>Respond</w:t>
      </w:r>
    </w:p>
    <w:p w:rsidR="00481138" w:rsidRPr="00481138" w:rsidRDefault="00481138" w:rsidP="00481138">
      <w:pPr>
        <w:spacing w:after="0"/>
        <w:rPr>
          <w:b/>
          <w:sz w:val="23"/>
          <w:szCs w:val="23"/>
        </w:rPr>
      </w:pPr>
    </w:p>
    <w:p w:rsidR="00481138" w:rsidRPr="00481138" w:rsidRDefault="00481138" w:rsidP="00481138">
      <w:pPr>
        <w:spacing w:after="0"/>
        <w:rPr>
          <w:b/>
          <w:sz w:val="23"/>
          <w:szCs w:val="23"/>
        </w:rPr>
      </w:pPr>
      <w:r w:rsidRPr="00481138">
        <w:rPr>
          <w:b/>
          <w:sz w:val="23"/>
          <w:szCs w:val="23"/>
        </w:rPr>
        <w:t>2013-14 Activities</w:t>
      </w:r>
    </w:p>
    <w:p w:rsidR="00481138" w:rsidRPr="00481138" w:rsidRDefault="00481138" w:rsidP="00481138">
      <w:pPr>
        <w:numPr>
          <w:ilvl w:val="0"/>
          <w:numId w:val="40"/>
        </w:numPr>
        <w:spacing w:after="0" w:line="240" w:lineRule="auto"/>
        <w:rPr>
          <w:sz w:val="23"/>
          <w:szCs w:val="23"/>
        </w:rPr>
      </w:pPr>
      <w:r w:rsidRPr="00481138">
        <w:rPr>
          <w:sz w:val="23"/>
          <w:szCs w:val="23"/>
        </w:rPr>
        <w:t>Created an in-house web application for tracking phishing activity to streamline response.</w:t>
      </w:r>
    </w:p>
    <w:p w:rsidR="00481138" w:rsidRPr="00481138" w:rsidRDefault="00481138" w:rsidP="00481138">
      <w:pPr>
        <w:numPr>
          <w:ilvl w:val="0"/>
          <w:numId w:val="40"/>
        </w:numPr>
        <w:spacing w:after="0" w:line="240" w:lineRule="auto"/>
        <w:rPr>
          <w:sz w:val="23"/>
          <w:szCs w:val="23"/>
        </w:rPr>
      </w:pPr>
      <w:r w:rsidRPr="00481138">
        <w:rPr>
          <w:sz w:val="23"/>
          <w:szCs w:val="23"/>
        </w:rPr>
        <w:t>Finalized DR plan including first 48 hour critical services flow chart</w:t>
      </w:r>
    </w:p>
    <w:p w:rsidR="00481138" w:rsidRPr="00481138" w:rsidRDefault="00481138" w:rsidP="00481138">
      <w:pPr>
        <w:numPr>
          <w:ilvl w:val="0"/>
          <w:numId w:val="40"/>
        </w:numPr>
        <w:spacing w:after="0" w:line="240" w:lineRule="auto"/>
        <w:rPr>
          <w:sz w:val="23"/>
          <w:szCs w:val="23"/>
        </w:rPr>
      </w:pPr>
      <w:r w:rsidRPr="00481138">
        <w:rPr>
          <w:sz w:val="23"/>
          <w:szCs w:val="23"/>
        </w:rPr>
        <w:t>Detected and stopped brute force attack on password change tool.</w:t>
      </w:r>
    </w:p>
    <w:p w:rsidR="00481138" w:rsidRPr="00481138" w:rsidRDefault="00481138" w:rsidP="00481138">
      <w:pPr>
        <w:numPr>
          <w:ilvl w:val="0"/>
          <w:numId w:val="40"/>
        </w:numPr>
        <w:spacing w:after="0" w:line="240" w:lineRule="auto"/>
        <w:rPr>
          <w:sz w:val="23"/>
          <w:szCs w:val="23"/>
        </w:rPr>
      </w:pPr>
      <w:r w:rsidRPr="00481138">
        <w:rPr>
          <w:sz w:val="23"/>
          <w:szCs w:val="23"/>
        </w:rPr>
        <w:t>Detected and stopped direct deposit attack.</w:t>
      </w:r>
    </w:p>
    <w:p w:rsidR="00481138" w:rsidRPr="00481138" w:rsidRDefault="00481138" w:rsidP="00481138">
      <w:pPr>
        <w:numPr>
          <w:ilvl w:val="0"/>
          <w:numId w:val="40"/>
        </w:numPr>
        <w:spacing w:after="0" w:line="240" w:lineRule="auto"/>
        <w:rPr>
          <w:sz w:val="23"/>
          <w:szCs w:val="23"/>
        </w:rPr>
      </w:pPr>
      <w:r w:rsidRPr="00481138">
        <w:rPr>
          <w:sz w:val="23"/>
          <w:szCs w:val="23"/>
        </w:rPr>
        <w:t>Participated in the University Emergency Advisory Group to ensure campus incident response appropriately addresses IT needs, and ITS is prepared to assist overall campus responses</w:t>
      </w:r>
    </w:p>
    <w:p w:rsidR="00481138" w:rsidRPr="00481138" w:rsidRDefault="00481138" w:rsidP="00481138">
      <w:pPr>
        <w:numPr>
          <w:ilvl w:val="0"/>
          <w:numId w:val="40"/>
        </w:numPr>
        <w:spacing w:after="0" w:line="240" w:lineRule="auto"/>
        <w:rPr>
          <w:sz w:val="23"/>
          <w:szCs w:val="23"/>
        </w:rPr>
      </w:pPr>
      <w:r w:rsidRPr="00481138">
        <w:rPr>
          <w:sz w:val="23"/>
          <w:szCs w:val="23"/>
        </w:rPr>
        <w:t>Responded to numerous subpoenas, assisted Public Affairs Office with FOIA requests</w:t>
      </w:r>
    </w:p>
    <w:p w:rsidR="00481138" w:rsidRPr="00481138" w:rsidRDefault="00481138" w:rsidP="000B5328">
      <w:pPr>
        <w:spacing w:after="0"/>
        <w:rPr>
          <w:sz w:val="23"/>
          <w:szCs w:val="23"/>
        </w:rPr>
      </w:pPr>
    </w:p>
    <w:p w:rsidR="00481138" w:rsidRPr="00481138" w:rsidRDefault="00481138" w:rsidP="00481138">
      <w:pPr>
        <w:spacing w:after="0"/>
        <w:rPr>
          <w:b/>
          <w:sz w:val="23"/>
          <w:szCs w:val="23"/>
        </w:rPr>
      </w:pPr>
      <w:r w:rsidRPr="00481138">
        <w:rPr>
          <w:b/>
          <w:sz w:val="23"/>
          <w:szCs w:val="23"/>
        </w:rPr>
        <w:t>2014-15 Goals</w:t>
      </w:r>
    </w:p>
    <w:p w:rsidR="00481138" w:rsidRPr="00481138" w:rsidRDefault="00481138" w:rsidP="00481138">
      <w:pPr>
        <w:numPr>
          <w:ilvl w:val="0"/>
          <w:numId w:val="40"/>
        </w:numPr>
        <w:spacing w:after="0" w:line="240" w:lineRule="auto"/>
        <w:rPr>
          <w:sz w:val="23"/>
          <w:szCs w:val="23"/>
        </w:rPr>
      </w:pPr>
      <w:r w:rsidRPr="00481138">
        <w:rPr>
          <w:sz w:val="23"/>
          <w:szCs w:val="23"/>
        </w:rPr>
        <w:t>Participate in the Emergency Management Group to ensure campus incident response appropriately addresses IT needs, and ITS is prepared to assist overall campus responses</w:t>
      </w:r>
    </w:p>
    <w:p w:rsidR="00481138" w:rsidRPr="00481138" w:rsidRDefault="00481138" w:rsidP="00481138">
      <w:pPr>
        <w:numPr>
          <w:ilvl w:val="0"/>
          <w:numId w:val="40"/>
        </w:numPr>
        <w:spacing w:after="0" w:line="240" w:lineRule="auto"/>
        <w:rPr>
          <w:sz w:val="23"/>
          <w:szCs w:val="23"/>
        </w:rPr>
      </w:pPr>
      <w:r w:rsidRPr="00481138">
        <w:rPr>
          <w:sz w:val="23"/>
          <w:szCs w:val="23"/>
        </w:rPr>
        <w:t>Ongoing coordination of information security incident response for the University</w:t>
      </w:r>
    </w:p>
    <w:p w:rsidR="00481138" w:rsidRPr="00481138" w:rsidRDefault="00481138" w:rsidP="00481138">
      <w:pPr>
        <w:numPr>
          <w:ilvl w:val="0"/>
          <w:numId w:val="40"/>
        </w:numPr>
        <w:spacing w:after="0" w:line="240" w:lineRule="auto"/>
        <w:rPr>
          <w:sz w:val="23"/>
          <w:szCs w:val="23"/>
        </w:rPr>
      </w:pPr>
      <w:r w:rsidRPr="00481138">
        <w:rPr>
          <w:sz w:val="23"/>
          <w:szCs w:val="23"/>
        </w:rPr>
        <w:t xml:space="preserve">Investigate the use of </w:t>
      </w:r>
      <w:proofErr w:type="spellStart"/>
      <w:r w:rsidRPr="00481138">
        <w:rPr>
          <w:sz w:val="23"/>
          <w:szCs w:val="23"/>
        </w:rPr>
        <w:t>Splunk</w:t>
      </w:r>
      <w:proofErr w:type="spellEnd"/>
      <w:r w:rsidRPr="00481138">
        <w:rPr>
          <w:sz w:val="23"/>
          <w:szCs w:val="23"/>
        </w:rPr>
        <w:t xml:space="preserve"> for scripted response to known malicious activity</w:t>
      </w:r>
    </w:p>
    <w:p w:rsidR="00481138" w:rsidRPr="00481138" w:rsidRDefault="00481138" w:rsidP="00481138">
      <w:pPr>
        <w:spacing w:after="0"/>
      </w:pPr>
    </w:p>
    <w:p w:rsidR="00481138" w:rsidRPr="00481138" w:rsidRDefault="00481138" w:rsidP="00481138">
      <w:pPr>
        <w:keepNext/>
        <w:tabs>
          <w:tab w:val="num" w:pos="720"/>
        </w:tabs>
        <w:spacing w:after="0" w:line="240" w:lineRule="auto"/>
        <w:ind w:left="360" w:hanging="360"/>
        <w:outlineLvl w:val="0"/>
        <w:rPr>
          <w:rFonts w:eastAsia="Times New Roman"/>
          <w:b/>
          <w:bCs/>
          <w:color w:val="1F497D"/>
          <w:kern w:val="32"/>
          <w:sz w:val="26"/>
          <w:szCs w:val="26"/>
        </w:rPr>
      </w:pPr>
      <w:r w:rsidRPr="00481138">
        <w:rPr>
          <w:rFonts w:eastAsia="Times New Roman"/>
          <w:b/>
          <w:bCs/>
          <w:color w:val="1F497D"/>
          <w:kern w:val="32"/>
          <w:sz w:val="26"/>
          <w:szCs w:val="26"/>
        </w:rPr>
        <w:t>Recover</w:t>
      </w:r>
    </w:p>
    <w:p w:rsidR="00481138" w:rsidRPr="00481138" w:rsidRDefault="00481138" w:rsidP="00481138">
      <w:pPr>
        <w:spacing w:after="0"/>
      </w:pPr>
    </w:p>
    <w:p w:rsidR="00481138" w:rsidRPr="00481138" w:rsidRDefault="00481138" w:rsidP="00481138">
      <w:pPr>
        <w:spacing w:after="0"/>
        <w:rPr>
          <w:b/>
          <w:sz w:val="23"/>
          <w:szCs w:val="23"/>
        </w:rPr>
      </w:pPr>
      <w:r w:rsidRPr="00481138">
        <w:rPr>
          <w:b/>
          <w:sz w:val="23"/>
          <w:szCs w:val="23"/>
        </w:rPr>
        <w:t>2013-14 Activities</w:t>
      </w:r>
    </w:p>
    <w:p w:rsidR="00481138" w:rsidRPr="00481138" w:rsidRDefault="00481138" w:rsidP="00481138">
      <w:pPr>
        <w:numPr>
          <w:ilvl w:val="0"/>
          <w:numId w:val="39"/>
        </w:numPr>
        <w:spacing w:after="0" w:line="240" w:lineRule="auto"/>
        <w:rPr>
          <w:sz w:val="23"/>
          <w:szCs w:val="23"/>
        </w:rPr>
      </w:pPr>
      <w:r w:rsidRPr="00481138">
        <w:rPr>
          <w:sz w:val="23"/>
          <w:szCs w:val="23"/>
        </w:rPr>
        <w:t>Finalized DR plan including first 48 hour critical services flow chart</w:t>
      </w:r>
    </w:p>
    <w:p w:rsidR="00481138" w:rsidRPr="00481138" w:rsidRDefault="00481138" w:rsidP="00481138">
      <w:pPr>
        <w:numPr>
          <w:ilvl w:val="0"/>
          <w:numId w:val="39"/>
        </w:numPr>
        <w:spacing w:after="0" w:line="240" w:lineRule="auto"/>
        <w:rPr>
          <w:sz w:val="23"/>
          <w:szCs w:val="23"/>
        </w:rPr>
      </w:pPr>
      <w:r w:rsidRPr="00481138">
        <w:rPr>
          <w:sz w:val="23"/>
          <w:szCs w:val="23"/>
        </w:rPr>
        <w:t>Conducted forensics on Direct Deposit and password change tool to understand the attacks and improve security posture</w:t>
      </w:r>
    </w:p>
    <w:p w:rsidR="00481138" w:rsidRPr="00481138" w:rsidRDefault="00481138" w:rsidP="00481138">
      <w:pPr>
        <w:numPr>
          <w:ilvl w:val="0"/>
          <w:numId w:val="39"/>
        </w:numPr>
        <w:spacing w:after="0" w:line="240" w:lineRule="auto"/>
        <w:rPr>
          <w:sz w:val="23"/>
          <w:szCs w:val="23"/>
        </w:rPr>
      </w:pPr>
      <w:r w:rsidRPr="00481138">
        <w:rPr>
          <w:sz w:val="23"/>
          <w:szCs w:val="23"/>
        </w:rPr>
        <w:t>Checked with ASU, U of A and State of AZ risk management regarding current recommendation for cybersecurity insurance. Not recommended at this time due to high cost and difficulty meeting qualifications for reasonable protections.</w:t>
      </w:r>
    </w:p>
    <w:p w:rsidR="00481138" w:rsidRPr="00481138" w:rsidRDefault="00481138" w:rsidP="00481138">
      <w:pPr>
        <w:spacing w:after="0"/>
        <w:ind w:left="720"/>
        <w:rPr>
          <w:sz w:val="23"/>
          <w:szCs w:val="23"/>
        </w:rPr>
      </w:pPr>
    </w:p>
    <w:p w:rsidR="00481138" w:rsidRPr="00481138" w:rsidRDefault="00481138" w:rsidP="00481138">
      <w:pPr>
        <w:spacing w:after="0"/>
        <w:rPr>
          <w:b/>
          <w:sz w:val="23"/>
          <w:szCs w:val="23"/>
        </w:rPr>
      </w:pPr>
      <w:r w:rsidRPr="00481138">
        <w:rPr>
          <w:b/>
          <w:sz w:val="23"/>
          <w:szCs w:val="23"/>
        </w:rPr>
        <w:t>2014-15 Goals</w:t>
      </w:r>
    </w:p>
    <w:p w:rsidR="00481138" w:rsidRPr="00481138" w:rsidRDefault="00481138" w:rsidP="00481138">
      <w:pPr>
        <w:numPr>
          <w:ilvl w:val="0"/>
          <w:numId w:val="39"/>
        </w:numPr>
        <w:spacing w:after="0" w:line="240" w:lineRule="auto"/>
        <w:rPr>
          <w:sz w:val="23"/>
          <w:szCs w:val="23"/>
        </w:rPr>
      </w:pPr>
      <w:r w:rsidRPr="00481138">
        <w:rPr>
          <w:sz w:val="23"/>
          <w:szCs w:val="23"/>
        </w:rPr>
        <w:t>Investigate ID protection contract to prepare for possible breach response.</w:t>
      </w:r>
    </w:p>
    <w:p w:rsidR="00481138" w:rsidRPr="00481138" w:rsidRDefault="00481138" w:rsidP="00481138">
      <w:pPr>
        <w:numPr>
          <w:ilvl w:val="0"/>
          <w:numId w:val="39"/>
        </w:numPr>
        <w:spacing w:after="0" w:line="240" w:lineRule="auto"/>
        <w:rPr>
          <w:sz w:val="23"/>
          <w:szCs w:val="23"/>
        </w:rPr>
      </w:pPr>
      <w:r w:rsidRPr="00481138">
        <w:rPr>
          <w:sz w:val="23"/>
          <w:szCs w:val="23"/>
        </w:rPr>
        <w:t>Check in with risk management regarding current recommendation for cybersecurity insurance.</w:t>
      </w:r>
    </w:p>
    <w:p w:rsidR="00481138" w:rsidRPr="00481138" w:rsidRDefault="00481138" w:rsidP="00481138">
      <w:pPr>
        <w:numPr>
          <w:ilvl w:val="0"/>
          <w:numId w:val="39"/>
        </w:numPr>
        <w:spacing w:after="0" w:line="240" w:lineRule="auto"/>
        <w:rPr>
          <w:sz w:val="23"/>
          <w:szCs w:val="23"/>
        </w:rPr>
      </w:pPr>
      <w:r w:rsidRPr="00481138">
        <w:rPr>
          <w:sz w:val="23"/>
          <w:szCs w:val="23"/>
        </w:rPr>
        <w:t>Conduct DR review on site at recovery facility; if successful schedule a live fail-over test.</w:t>
      </w:r>
    </w:p>
    <w:p w:rsidR="00481138" w:rsidRPr="00481138" w:rsidRDefault="00481138" w:rsidP="00481138">
      <w:pPr>
        <w:spacing w:after="0" w:line="240" w:lineRule="auto"/>
        <w:rPr>
          <w:sz w:val="23"/>
          <w:szCs w:val="23"/>
        </w:rPr>
      </w:pPr>
    </w:p>
    <w:p w:rsidR="00481138" w:rsidRPr="00481138" w:rsidRDefault="00481138" w:rsidP="00481138">
      <w:pPr>
        <w:spacing w:after="0"/>
        <w:rPr>
          <w:b/>
          <w:sz w:val="23"/>
          <w:szCs w:val="23"/>
        </w:rPr>
      </w:pPr>
      <w:r w:rsidRPr="00481138">
        <w:rPr>
          <w:b/>
          <w:sz w:val="23"/>
          <w:szCs w:val="23"/>
        </w:rPr>
        <w:t>Incident Response Reporting</w:t>
      </w:r>
    </w:p>
    <w:p w:rsidR="00481138" w:rsidRPr="00481138" w:rsidRDefault="00481138" w:rsidP="00481138">
      <w:pPr>
        <w:spacing w:after="0"/>
      </w:pPr>
      <w:r w:rsidRPr="00481138">
        <w:t xml:space="preserve">In the past year NAU did not have any incidents that required notification under AZ 44-7501 “Notification of Breach of security system”, or Section 10 of the ABOR Information Security Program Guidelines. However, NAU did have security incidents which required action from ITS and the IS group. </w:t>
      </w:r>
    </w:p>
    <w:p w:rsidR="00481138" w:rsidRPr="00481138" w:rsidRDefault="00481138" w:rsidP="00481138">
      <w:pPr>
        <w:spacing w:after="0"/>
      </w:pPr>
    </w:p>
    <w:p w:rsidR="00481138" w:rsidRPr="00481138" w:rsidRDefault="00481138" w:rsidP="00481138">
      <w:pPr>
        <w:spacing w:after="0"/>
      </w:pPr>
      <w:r w:rsidRPr="00481138">
        <w:t>Incidents included a targeted phishing attack which resulted in compromised user accounts and direct deposit account changes, and a brute force attack against the password change tool which also resulted in compromised accounts, with no evidence of subsequent account access. There was one incident of a compromised email account being used to send fake purchase orders. None of the fake POs resulted in loss to the University.</w:t>
      </w:r>
    </w:p>
    <w:p w:rsidR="00134A81" w:rsidRDefault="00134A81" w:rsidP="00134A81"/>
    <w:p w:rsidR="00134A81" w:rsidRDefault="00134A81" w:rsidP="00134A81">
      <w:pPr>
        <w:pStyle w:val="Heading2"/>
        <w:numPr>
          <w:ilvl w:val="0"/>
          <w:numId w:val="6"/>
        </w:numPr>
        <w:rPr>
          <w:rFonts w:ascii="Calibri" w:hAnsi="Calibri"/>
          <w:color w:val="4F81BD"/>
        </w:rPr>
      </w:pPr>
      <w:r>
        <w:t>Conclusion</w:t>
      </w:r>
    </w:p>
    <w:p w:rsidR="00134A81" w:rsidRPr="00481138" w:rsidRDefault="00ED69E1">
      <w:r w:rsidRPr="00ED69E1">
        <w:t xml:space="preserve">After years of reduced budgets, Northern Arizona University must </w:t>
      </w:r>
      <w:r w:rsidR="008279EB">
        <w:t xml:space="preserve">comprehensively </w:t>
      </w:r>
      <w:r w:rsidRPr="00ED69E1">
        <w:t xml:space="preserve">scrutinize </w:t>
      </w:r>
      <w:r w:rsidR="0041151F">
        <w:t>all spending across the entire U</w:t>
      </w:r>
      <w:r w:rsidRPr="00ED69E1">
        <w:t xml:space="preserve">niversity. IT spending is an area that must be linked to a </w:t>
      </w:r>
      <w:r w:rsidR="008279EB">
        <w:t>common purpose and plan</w:t>
      </w:r>
      <w:r w:rsidRPr="00ED69E1">
        <w:t xml:space="preserve"> which is rep</w:t>
      </w:r>
      <w:r w:rsidR="0041151F">
        <w:t>resented by this document. The U</w:t>
      </w:r>
      <w:r w:rsidRPr="00ED69E1">
        <w:t>niversity-wide strategic pl</w:t>
      </w:r>
      <w:r>
        <w:t>anning and budgeting process is a key element</w:t>
      </w:r>
      <w:r w:rsidRPr="00ED69E1">
        <w:t xml:space="preserve"> in establishing </w:t>
      </w:r>
      <w:r w:rsidR="000B56F3">
        <w:t>U</w:t>
      </w:r>
      <w:r w:rsidRPr="00ED69E1">
        <w:t xml:space="preserve">niversity priorities. This IT Strategic Plan </w:t>
      </w:r>
      <w:r>
        <w:t xml:space="preserve">and Information Security update </w:t>
      </w:r>
      <w:r w:rsidRPr="00ED69E1">
        <w:t>must be an integral part of this process to ensure that IT initiatives</w:t>
      </w:r>
      <w:r w:rsidR="0041151F">
        <w:t xml:space="preserve"> are supportive of the overall U</w:t>
      </w:r>
      <w:r w:rsidRPr="00ED69E1">
        <w:t>niversity mission, plans, and goals, and are considered for</w:t>
      </w:r>
      <w:r>
        <w:t xml:space="preserve"> appropriate</w:t>
      </w:r>
      <w:r w:rsidRPr="00ED69E1">
        <w:t xml:space="preserve"> ranking in the list of Northern Arizona University’s </w:t>
      </w:r>
      <w:r>
        <w:t xml:space="preserve">budget </w:t>
      </w:r>
      <w:r w:rsidRPr="00ED69E1">
        <w:t xml:space="preserve">priorities. </w:t>
      </w:r>
    </w:p>
    <w:sectPr w:rsidR="00134A81" w:rsidRPr="00481138" w:rsidSect="00525215">
      <w:footerReference w:type="default" r:id="rId12"/>
      <w:headerReference w:type="first" r:id="rId13"/>
      <w:pgSz w:w="12240" w:h="15840"/>
      <w:pgMar w:top="1152" w:right="1440" w:bottom="1152" w:left="1440" w:header="720" w:footer="720" w:gutter="0"/>
      <w:cols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EED" w:rsidRDefault="00471EED" w:rsidP="00B37E73">
      <w:pPr>
        <w:spacing w:after="0" w:line="240" w:lineRule="auto"/>
      </w:pPr>
      <w:r>
        <w:separator/>
      </w:r>
    </w:p>
  </w:endnote>
  <w:endnote w:type="continuationSeparator" w:id="0">
    <w:p w:rsidR="00471EED" w:rsidRDefault="00471EED" w:rsidP="00B37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6955"/>
      <w:docPartObj>
        <w:docPartGallery w:val="Page Numbers (Bottom of Page)"/>
        <w:docPartUnique/>
      </w:docPartObj>
    </w:sdtPr>
    <w:sdtEndPr/>
    <w:sdtContent>
      <w:p w:rsidR="009E122B" w:rsidRPr="004D1555" w:rsidRDefault="009E122B" w:rsidP="00481138">
        <w:pPr>
          <w:pStyle w:val="Footer"/>
          <w:rPr>
            <w:sz w:val="20"/>
            <w:szCs w:val="20"/>
          </w:rPr>
        </w:pPr>
        <w:r w:rsidRPr="00786628">
          <w:rPr>
            <w:noProof/>
            <w:sz w:val="20"/>
            <w:szCs w:val="20"/>
          </w:rPr>
          <w:drawing>
            <wp:anchor distT="0" distB="0" distL="114300" distR="114300" simplePos="0" relativeHeight="251658240" behindDoc="0" locked="0" layoutInCell="1" allowOverlap="1" wp14:anchorId="0AFC8650" wp14:editId="14B9583F">
              <wp:simplePos x="0" y="0"/>
              <wp:positionH relativeFrom="column">
                <wp:posOffset>4860925</wp:posOffset>
              </wp:positionH>
              <wp:positionV relativeFrom="paragraph">
                <wp:posOffset>40640</wp:posOffset>
              </wp:positionV>
              <wp:extent cx="1048385" cy="200025"/>
              <wp:effectExtent l="19050" t="0" r="0" b="0"/>
              <wp:wrapSquare wrapText="bothSides"/>
              <wp:docPr id="1" name="Picture 0" descr="NAU_2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U_2L.tif"/>
                      <pic:cNvPicPr/>
                    </pic:nvPicPr>
                    <pic:blipFill>
                      <a:blip r:embed="rId1"/>
                      <a:stretch>
                        <a:fillRect/>
                      </a:stretch>
                    </pic:blipFill>
                    <pic:spPr>
                      <a:xfrm>
                        <a:off x="0" y="0"/>
                        <a:ext cx="1048385" cy="200025"/>
                      </a:xfrm>
                      <a:prstGeom prst="rect">
                        <a:avLst/>
                      </a:prstGeom>
                    </pic:spPr>
                  </pic:pic>
                </a:graphicData>
              </a:graphic>
            </wp:anchor>
          </w:drawing>
        </w:r>
        <w:r>
          <w:rPr>
            <w:sz w:val="20"/>
            <w:szCs w:val="20"/>
          </w:rPr>
          <w:t xml:space="preserve">NAU IT Strategic Plan </w:t>
        </w:r>
        <w:r>
          <w:rPr>
            <w:bCs/>
            <w:sz w:val="20"/>
            <w:szCs w:val="20"/>
          </w:rPr>
          <w:t>2015-2019</w:t>
        </w:r>
        <w:r w:rsidRPr="0088407F">
          <w:rPr>
            <w:sz w:val="20"/>
            <w:szCs w:val="20"/>
          </w:rPr>
          <w:t xml:space="preserve">                                            </w:t>
        </w:r>
        <w:r>
          <w:fldChar w:fldCharType="begin"/>
        </w:r>
        <w:r>
          <w:instrText xml:space="preserve"> PAGE   \* MERGEFORMAT </w:instrText>
        </w:r>
        <w:r>
          <w:fldChar w:fldCharType="separate"/>
        </w:r>
        <w:r w:rsidR="00645F1E" w:rsidRPr="00645F1E">
          <w:rPr>
            <w:noProof/>
            <w:sz w:val="20"/>
            <w:szCs w:val="20"/>
          </w:rPr>
          <w:t>35</w:t>
        </w:r>
        <w:r>
          <w:rPr>
            <w:noProof/>
            <w:sz w:val="20"/>
            <w:szCs w:val="20"/>
          </w:rPr>
          <w:fldChar w:fldCharType="end"/>
        </w:r>
        <w:r w:rsidRPr="00786628">
          <w:rPr>
            <w:sz w:val="20"/>
            <w:szCs w:val="20"/>
          </w:rPr>
          <w:t xml:space="preserve">            </w:t>
        </w:r>
        <w:r w:rsidR="00481138">
          <w:rPr>
            <w:sz w:val="20"/>
            <w:szCs w:val="20"/>
          </w:rPr>
          <w:t xml:space="preserve">                               </w:t>
        </w:r>
      </w:p>
    </w:sdtContent>
  </w:sdt>
  <w:p w:rsidR="009E122B" w:rsidRPr="00201D1C" w:rsidRDefault="004E68AB" w:rsidP="00201D1C">
    <w:pPr>
      <w:pStyle w:val="Footer"/>
      <w:rPr>
        <w:sz w:val="16"/>
        <w:szCs w:val="16"/>
      </w:rPr>
    </w:pPr>
    <w:r>
      <w:rPr>
        <w:sz w:val="20"/>
        <w:szCs w:val="20"/>
      </w:rPr>
      <w:t>8/4/2014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EED" w:rsidRDefault="00471EED" w:rsidP="00B37E73">
      <w:pPr>
        <w:spacing w:after="0" w:line="240" w:lineRule="auto"/>
      </w:pPr>
      <w:r>
        <w:separator/>
      </w:r>
    </w:p>
  </w:footnote>
  <w:footnote w:type="continuationSeparator" w:id="0">
    <w:p w:rsidR="00471EED" w:rsidRDefault="00471EED" w:rsidP="00B37E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22B" w:rsidRPr="00EB14AC" w:rsidRDefault="009E122B" w:rsidP="00EB14AC">
    <w:pPr>
      <w:pStyle w:val="Header"/>
      <w:jc w:val="center"/>
      <w:rPr>
        <w:b/>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2316E"/>
    <w:multiLevelType w:val="hybridMultilevel"/>
    <w:tmpl w:val="F4B42EE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405809"/>
    <w:multiLevelType w:val="hybridMultilevel"/>
    <w:tmpl w:val="37900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E5A6D"/>
    <w:multiLevelType w:val="hybridMultilevel"/>
    <w:tmpl w:val="ACE2D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B6437"/>
    <w:multiLevelType w:val="hybridMultilevel"/>
    <w:tmpl w:val="DE5CF586"/>
    <w:lvl w:ilvl="0" w:tplc="6F50A97C">
      <w:start w:val="1"/>
      <w:numFmt w:val="decimal"/>
      <w:lvlText w:val="%1."/>
      <w:lvlJc w:val="left"/>
      <w:pPr>
        <w:ind w:left="360" w:hanging="360"/>
      </w:pPr>
    </w:lvl>
    <w:lvl w:ilvl="1" w:tplc="84AE88FC">
      <w:start w:val="1"/>
      <w:numFmt w:val="lowerLetter"/>
      <w:lvlText w:val="%2."/>
      <w:lvlJc w:val="left"/>
      <w:pPr>
        <w:ind w:left="1440" w:hanging="360"/>
      </w:pPr>
    </w:lvl>
    <w:lvl w:ilvl="2" w:tplc="9C6C883E">
      <w:start w:val="1"/>
      <w:numFmt w:val="lowerRoman"/>
      <w:lvlText w:val="%3."/>
      <w:lvlJc w:val="right"/>
      <w:pPr>
        <w:ind w:left="2160" w:hanging="180"/>
      </w:pPr>
    </w:lvl>
    <w:lvl w:ilvl="3" w:tplc="40DCB924">
      <w:start w:val="1"/>
      <w:numFmt w:val="decimal"/>
      <w:lvlText w:val="%4."/>
      <w:lvlJc w:val="left"/>
      <w:pPr>
        <w:ind w:left="2880" w:hanging="360"/>
      </w:pPr>
    </w:lvl>
    <w:lvl w:ilvl="4" w:tplc="28EEAF3E">
      <w:start w:val="1"/>
      <w:numFmt w:val="lowerLetter"/>
      <w:lvlText w:val="%5."/>
      <w:lvlJc w:val="left"/>
      <w:pPr>
        <w:ind w:left="3600" w:hanging="360"/>
      </w:pPr>
    </w:lvl>
    <w:lvl w:ilvl="5" w:tplc="67524324">
      <w:start w:val="1"/>
      <w:numFmt w:val="lowerRoman"/>
      <w:lvlText w:val="%6."/>
      <w:lvlJc w:val="right"/>
      <w:pPr>
        <w:ind w:left="4320" w:hanging="180"/>
      </w:pPr>
    </w:lvl>
    <w:lvl w:ilvl="6" w:tplc="4B8823F8">
      <w:start w:val="1"/>
      <w:numFmt w:val="decimal"/>
      <w:lvlText w:val="%7."/>
      <w:lvlJc w:val="left"/>
      <w:pPr>
        <w:ind w:left="5040" w:hanging="360"/>
      </w:pPr>
    </w:lvl>
    <w:lvl w:ilvl="7" w:tplc="406247AA">
      <w:start w:val="1"/>
      <w:numFmt w:val="lowerLetter"/>
      <w:lvlText w:val="%8."/>
      <w:lvlJc w:val="left"/>
      <w:pPr>
        <w:ind w:left="5760" w:hanging="360"/>
      </w:pPr>
    </w:lvl>
    <w:lvl w:ilvl="8" w:tplc="C99AD0AC">
      <w:start w:val="1"/>
      <w:numFmt w:val="lowerRoman"/>
      <w:lvlText w:val="%9."/>
      <w:lvlJc w:val="right"/>
      <w:pPr>
        <w:ind w:left="6480" w:hanging="180"/>
      </w:pPr>
    </w:lvl>
  </w:abstractNum>
  <w:abstractNum w:abstractNumId="4">
    <w:nsid w:val="068A19FE"/>
    <w:multiLevelType w:val="hybridMultilevel"/>
    <w:tmpl w:val="AF8E47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D9413C"/>
    <w:multiLevelType w:val="hybridMultilevel"/>
    <w:tmpl w:val="E29ADE8A"/>
    <w:lvl w:ilvl="0" w:tplc="74F2DF48">
      <w:start w:val="1"/>
      <w:numFmt w:val="lowerRoman"/>
      <w:lvlText w:val="%1."/>
      <w:lvlJc w:val="right"/>
      <w:pPr>
        <w:ind w:left="2160" w:hanging="180"/>
      </w:pPr>
    </w:lvl>
    <w:lvl w:ilvl="1" w:tplc="5254EC78">
      <w:start w:val="1"/>
      <w:numFmt w:val="lowerLetter"/>
      <w:lvlText w:val="%2."/>
      <w:lvlJc w:val="left"/>
      <w:pPr>
        <w:ind w:left="1440" w:hanging="360"/>
      </w:pPr>
    </w:lvl>
    <w:lvl w:ilvl="2" w:tplc="748ED0FC">
      <w:start w:val="1"/>
      <w:numFmt w:val="lowerRoman"/>
      <w:lvlText w:val="%3."/>
      <w:lvlJc w:val="right"/>
      <w:pPr>
        <w:ind w:left="2160" w:hanging="180"/>
      </w:pPr>
    </w:lvl>
    <w:lvl w:ilvl="3" w:tplc="D9AE7586">
      <w:start w:val="1"/>
      <w:numFmt w:val="decimal"/>
      <w:lvlText w:val="%4."/>
      <w:lvlJc w:val="left"/>
      <w:pPr>
        <w:ind w:left="2880" w:hanging="360"/>
      </w:pPr>
    </w:lvl>
    <w:lvl w:ilvl="4" w:tplc="FFF03C00">
      <w:start w:val="1"/>
      <w:numFmt w:val="lowerLetter"/>
      <w:lvlText w:val="%5."/>
      <w:lvlJc w:val="left"/>
      <w:pPr>
        <w:ind w:left="3600" w:hanging="360"/>
      </w:pPr>
    </w:lvl>
    <w:lvl w:ilvl="5" w:tplc="5DC827F0">
      <w:start w:val="1"/>
      <w:numFmt w:val="lowerRoman"/>
      <w:lvlText w:val="%6."/>
      <w:lvlJc w:val="right"/>
      <w:pPr>
        <w:ind w:left="4320" w:hanging="180"/>
      </w:pPr>
    </w:lvl>
    <w:lvl w:ilvl="6" w:tplc="7CA658A0">
      <w:start w:val="1"/>
      <w:numFmt w:val="decimal"/>
      <w:lvlText w:val="%7."/>
      <w:lvlJc w:val="left"/>
      <w:pPr>
        <w:ind w:left="5040" w:hanging="360"/>
      </w:pPr>
    </w:lvl>
    <w:lvl w:ilvl="7" w:tplc="6A466324">
      <w:start w:val="1"/>
      <w:numFmt w:val="lowerLetter"/>
      <w:lvlText w:val="%8."/>
      <w:lvlJc w:val="left"/>
      <w:pPr>
        <w:ind w:left="5760" w:hanging="360"/>
      </w:pPr>
    </w:lvl>
    <w:lvl w:ilvl="8" w:tplc="E09C4C24">
      <w:start w:val="1"/>
      <w:numFmt w:val="lowerRoman"/>
      <w:lvlText w:val="%9."/>
      <w:lvlJc w:val="right"/>
      <w:pPr>
        <w:ind w:left="6480" w:hanging="180"/>
      </w:pPr>
    </w:lvl>
  </w:abstractNum>
  <w:abstractNum w:abstractNumId="6">
    <w:nsid w:val="11AB7E32"/>
    <w:multiLevelType w:val="hybridMultilevel"/>
    <w:tmpl w:val="D63A0CA2"/>
    <w:lvl w:ilvl="0" w:tplc="07E8B80C">
      <w:start w:val="1"/>
      <w:numFmt w:val="decimal"/>
      <w:lvlText w:val="%1."/>
      <w:lvlJc w:val="left"/>
      <w:pPr>
        <w:ind w:left="1440" w:hanging="360"/>
      </w:pPr>
      <w:rPr>
        <w:rFonts w:ascii="Arial" w:hAnsi="Arial"/>
        <w:b w:val="0"/>
        <w:strike w:val="0"/>
        <w:color w:val="auto"/>
        <w:sz w:val="20"/>
      </w:rPr>
    </w:lvl>
    <w:lvl w:ilvl="1" w:tplc="210AC5A0">
      <w:start w:val="1"/>
      <w:numFmt w:val="lowerLetter"/>
      <w:lvlText w:val="%2."/>
      <w:lvlJc w:val="left"/>
      <w:pPr>
        <w:ind w:left="2160" w:hanging="360"/>
      </w:pPr>
    </w:lvl>
    <w:lvl w:ilvl="2" w:tplc="06E8558A">
      <w:start w:val="1"/>
      <w:numFmt w:val="lowerRoman"/>
      <w:lvlText w:val="%3."/>
      <w:lvlJc w:val="right"/>
      <w:pPr>
        <w:ind w:left="2880" w:hanging="180"/>
      </w:pPr>
    </w:lvl>
    <w:lvl w:ilvl="3" w:tplc="174E55AA">
      <w:start w:val="1"/>
      <w:numFmt w:val="decimal"/>
      <w:lvlText w:val="%4."/>
      <w:lvlJc w:val="left"/>
      <w:pPr>
        <w:ind w:left="3600" w:hanging="360"/>
      </w:pPr>
    </w:lvl>
    <w:lvl w:ilvl="4" w:tplc="D9E47886">
      <w:start w:val="1"/>
      <w:numFmt w:val="lowerLetter"/>
      <w:lvlText w:val="%5."/>
      <w:lvlJc w:val="left"/>
      <w:pPr>
        <w:ind w:left="4320" w:hanging="360"/>
      </w:pPr>
    </w:lvl>
    <w:lvl w:ilvl="5" w:tplc="138AE88C">
      <w:start w:val="1"/>
      <w:numFmt w:val="lowerRoman"/>
      <w:lvlText w:val="%6."/>
      <w:lvlJc w:val="right"/>
      <w:pPr>
        <w:ind w:left="5040" w:hanging="180"/>
      </w:pPr>
    </w:lvl>
    <w:lvl w:ilvl="6" w:tplc="007E183A">
      <w:start w:val="1"/>
      <w:numFmt w:val="decimal"/>
      <w:lvlText w:val="%7."/>
      <w:lvlJc w:val="left"/>
      <w:pPr>
        <w:ind w:left="5760" w:hanging="360"/>
      </w:pPr>
    </w:lvl>
    <w:lvl w:ilvl="7" w:tplc="C87A7432">
      <w:start w:val="1"/>
      <w:numFmt w:val="lowerLetter"/>
      <w:lvlText w:val="%8."/>
      <w:lvlJc w:val="left"/>
      <w:pPr>
        <w:ind w:left="6480" w:hanging="360"/>
      </w:pPr>
    </w:lvl>
    <w:lvl w:ilvl="8" w:tplc="34E0DC50">
      <w:start w:val="1"/>
      <w:numFmt w:val="lowerRoman"/>
      <w:lvlText w:val="%9."/>
      <w:lvlJc w:val="right"/>
      <w:pPr>
        <w:ind w:left="7200" w:hanging="180"/>
      </w:pPr>
    </w:lvl>
  </w:abstractNum>
  <w:abstractNum w:abstractNumId="7">
    <w:nsid w:val="11AF29AD"/>
    <w:multiLevelType w:val="hybridMultilevel"/>
    <w:tmpl w:val="37DECB6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9557BA7"/>
    <w:multiLevelType w:val="hybridMultilevel"/>
    <w:tmpl w:val="F51862DE"/>
    <w:lvl w:ilvl="0" w:tplc="9C6A1586">
      <w:start w:val="1"/>
      <w:numFmt w:val="decimal"/>
      <w:lvlText w:val="%1."/>
      <w:lvlJc w:val="left"/>
      <w:pPr>
        <w:ind w:left="3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0764C3"/>
    <w:multiLevelType w:val="hybridMultilevel"/>
    <w:tmpl w:val="4AEE1356"/>
    <w:lvl w:ilvl="0" w:tplc="D6BC9CA8">
      <w:start w:val="1"/>
      <w:numFmt w:val="upperRoman"/>
      <w:lvlText w:val="%1."/>
      <w:lvlJc w:val="right"/>
      <w:pPr>
        <w:ind w:left="360" w:hanging="360"/>
      </w:pPr>
    </w:lvl>
    <w:lvl w:ilvl="1" w:tplc="88D279BA">
      <w:start w:val="1"/>
      <w:numFmt w:val="lowerLetter"/>
      <w:lvlText w:val="%2."/>
      <w:lvlJc w:val="left"/>
      <w:pPr>
        <w:ind w:left="1440" w:hanging="360"/>
      </w:pPr>
    </w:lvl>
    <w:lvl w:ilvl="2" w:tplc="46242588">
      <w:start w:val="1"/>
      <w:numFmt w:val="lowerRoman"/>
      <w:lvlText w:val="%3."/>
      <w:lvlJc w:val="right"/>
      <w:pPr>
        <w:ind w:left="2160" w:hanging="180"/>
      </w:pPr>
    </w:lvl>
    <w:lvl w:ilvl="3" w:tplc="BE708980">
      <w:start w:val="1"/>
      <w:numFmt w:val="decimal"/>
      <w:lvlText w:val="%4."/>
      <w:lvlJc w:val="left"/>
      <w:pPr>
        <w:ind w:left="1440" w:hanging="360"/>
      </w:pPr>
      <w:rPr>
        <w:b/>
        <w:strike w:val="0"/>
        <w:color w:val="auto"/>
      </w:rPr>
    </w:lvl>
    <w:lvl w:ilvl="4" w:tplc="F12240CC">
      <w:start w:val="1"/>
      <w:numFmt w:val="lowerLetter"/>
      <w:lvlText w:val="%5."/>
      <w:lvlJc w:val="left"/>
      <w:pPr>
        <w:ind w:left="3600" w:hanging="360"/>
      </w:pPr>
    </w:lvl>
    <w:lvl w:ilvl="5" w:tplc="486E218E">
      <w:start w:val="1"/>
      <w:numFmt w:val="lowerRoman"/>
      <w:lvlText w:val="%6."/>
      <w:lvlJc w:val="right"/>
      <w:pPr>
        <w:ind w:left="4320" w:hanging="180"/>
      </w:pPr>
    </w:lvl>
    <w:lvl w:ilvl="6" w:tplc="B9D46872">
      <w:start w:val="1"/>
      <w:numFmt w:val="decimal"/>
      <w:lvlText w:val="%7."/>
      <w:lvlJc w:val="left"/>
      <w:pPr>
        <w:ind w:left="5040" w:hanging="360"/>
      </w:pPr>
    </w:lvl>
    <w:lvl w:ilvl="7" w:tplc="6804F098">
      <w:start w:val="1"/>
      <w:numFmt w:val="lowerLetter"/>
      <w:lvlText w:val="%8."/>
      <w:lvlJc w:val="left"/>
      <w:pPr>
        <w:ind w:left="5760" w:hanging="360"/>
      </w:pPr>
    </w:lvl>
    <w:lvl w:ilvl="8" w:tplc="8CCA9E2E">
      <w:start w:val="1"/>
      <w:numFmt w:val="lowerRoman"/>
      <w:lvlText w:val="%9."/>
      <w:lvlJc w:val="right"/>
      <w:pPr>
        <w:ind w:left="6480" w:hanging="180"/>
      </w:pPr>
    </w:lvl>
  </w:abstractNum>
  <w:abstractNum w:abstractNumId="10">
    <w:nsid w:val="1FD600DE"/>
    <w:multiLevelType w:val="hybridMultilevel"/>
    <w:tmpl w:val="D9AC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F248AB"/>
    <w:multiLevelType w:val="hybridMultilevel"/>
    <w:tmpl w:val="2BD4F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CF5F1A"/>
    <w:multiLevelType w:val="hybridMultilevel"/>
    <w:tmpl w:val="6A2EE742"/>
    <w:lvl w:ilvl="0" w:tplc="29CAB8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567ACA"/>
    <w:multiLevelType w:val="hybridMultilevel"/>
    <w:tmpl w:val="C42EBDC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4">
    <w:nsid w:val="274F4682"/>
    <w:multiLevelType w:val="hybridMultilevel"/>
    <w:tmpl w:val="5A3E934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5">
    <w:nsid w:val="283E1A66"/>
    <w:multiLevelType w:val="hybridMultilevel"/>
    <w:tmpl w:val="FCBEC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3203CA"/>
    <w:multiLevelType w:val="hybridMultilevel"/>
    <w:tmpl w:val="1998206C"/>
    <w:lvl w:ilvl="0" w:tplc="54C23154">
      <w:start w:val="1"/>
      <w:numFmt w:val="decimal"/>
      <w:lvlText w:val="%1."/>
      <w:lvlJc w:val="left"/>
      <w:pPr>
        <w:ind w:left="360" w:hanging="360"/>
      </w:pPr>
    </w:lvl>
    <w:lvl w:ilvl="1" w:tplc="D80825EA">
      <w:start w:val="1"/>
      <w:numFmt w:val="lowerLetter"/>
      <w:lvlText w:val="%2."/>
      <w:lvlJc w:val="left"/>
      <w:pPr>
        <w:ind w:left="1080" w:hanging="360"/>
      </w:pPr>
    </w:lvl>
    <w:lvl w:ilvl="2" w:tplc="D1E4CAE8">
      <w:start w:val="1"/>
      <w:numFmt w:val="lowerRoman"/>
      <w:lvlText w:val="%3."/>
      <w:lvlJc w:val="right"/>
      <w:pPr>
        <w:ind w:left="1800" w:hanging="180"/>
      </w:pPr>
    </w:lvl>
    <w:lvl w:ilvl="3" w:tplc="AA642CE2">
      <w:start w:val="1"/>
      <w:numFmt w:val="decimal"/>
      <w:lvlText w:val="%4."/>
      <w:lvlJc w:val="left"/>
      <w:pPr>
        <w:ind w:left="2520" w:hanging="360"/>
      </w:pPr>
    </w:lvl>
    <w:lvl w:ilvl="4" w:tplc="5F304436">
      <w:start w:val="1"/>
      <w:numFmt w:val="lowerLetter"/>
      <w:lvlText w:val="%5."/>
      <w:lvlJc w:val="left"/>
      <w:pPr>
        <w:ind w:left="3240" w:hanging="360"/>
      </w:pPr>
    </w:lvl>
    <w:lvl w:ilvl="5" w:tplc="176E222C">
      <w:start w:val="1"/>
      <w:numFmt w:val="lowerRoman"/>
      <w:lvlText w:val="%6."/>
      <w:lvlJc w:val="right"/>
      <w:pPr>
        <w:ind w:left="3960" w:hanging="180"/>
      </w:pPr>
    </w:lvl>
    <w:lvl w:ilvl="6" w:tplc="690EDE94">
      <w:start w:val="1"/>
      <w:numFmt w:val="decimal"/>
      <w:lvlText w:val="%7."/>
      <w:lvlJc w:val="left"/>
      <w:pPr>
        <w:ind w:left="4680" w:hanging="360"/>
      </w:pPr>
    </w:lvl>
    <w:lvl w:ilvl="7" w:tplc="97344B8C">
      <w:start w:val="1"/>
      <w:numFmt w:val="lowerLetter"/>
      <w:lvlText w:val="%8."/>
      <w:lvlJc w:val="left"/>
      <w:pPr>
        <w:ind w:left="5400" w:hanging="360"/>
      </w:pPr>
    </w:lvl>
    <w:lvl w:ilvl="8" w:tplc="B2E200F8">
      <w:start w:val="1"/>
      <w:numFmt w:val="lowerRoman"/>
      <w:lvlText w:val="%9."/>
      <w:lvlJc w:val="right"/>
      <w:pPr>
        <w:ind w:left="6120" w:hanging="180"/>
      </w:pPr>
    </w:lvl>
  </w:abstractNum>
  <w:abstractNum w:abstractNumId="17">
    <w:nsid w:val="2ACB75C3"/>
    <w:multiLevelType w:val="hybridMultilevel"/>
    <w:tmpl w:val="31C22884"/>
    <w:lvl w:ilvl="0" w:tplc="54C2315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B065CB"/>
    <w:multiLevelType w:val="hybridMultilevel"/>
    <w:tmpl w:val="F4B42EE4"/>
    <w:lvl w:ilvl="0" w:tplc="57582C8C">
      <w:start w:val="1"/>
      <w:numFmt w:val="decimal"/>
      <w:lvlText w:val="%1."/>
      <w:lvlJc w:val="left"/>
      <w:pPr>
        <w:tabs>
          <w:tab w:val="num" w:pos="720"/>
        </w:tabs>
        <w:ind w:left="720" w:hanging="360"/>
      </w:pPr>
    </w:lvl>
    <w:lvl w:ilvl="1" w:tplc="6300821E">
      <w:start w:val="1"/>
      <w:numFmt w:val="decimal"/>
      <w:lvlText w:val="%2."/>
      <w:lvlJc w:val="left"/>
      <w:pPr>
        <w:tabs>
          <w:tab w:val="num" w:pos="1440"/>
        </w:tabs>
        <w:ind w:left="1440" w:hanging="360"/>
      </w:pPr>
    </w:lvl>
    <w:lvl w:ilvl="2" w:tplc="3B0204C6">
      <w:start w:val="1"/>
      <w:numFmt w:val="bullet"/>
      <w:lvlText w:val=""/>
      <w:lvlJc w:val="left"/>
      <w:pPr>
        <w:tabs>
          <w:tab w:val="num" w:pos="2160"/>
        </w:tabs>
        <w:ind w:left="2160" w:hanging="360"/>
      </w:pPr>
      <w:rPr>
        <w:rFonts w:ascii="Wingdings" w:hAnsi="Wingdings"/>
      </w:rPr>
    </w:lvl>
    <w:lvl w:ilvl="3" w:tplc="8DE4F56A">
      <w:start w:val="1"/>
      <w:numFmt w:val="bullet"/>
      <w:lvlText w:val=""/>
      <w:lvlJc w:val="left"/>
      <w:pPr>
        <w:tabs>
          <w:tab w:val="num" w:pos="2880"/>
        </w:tabs>
        <w:ind w:left="2880" w:hanging="360"/>
      </w:pPr>
      <w:rPr>
        <w:rFonts w:ascii="Symbol" w:hAnsi="Symbol"/>
      </w:rPr>
    </w:lvl>
    <w:lvl w:ilvl="4" w:tplc="74C4228E">
      <w:start w:val="1"/>
      <w:numFmt w:val="bullet"/>
      <w:lvlText w:val="o"/>
      <w:lvlJc w:val="left"/>
      <w:pPr>
        <w:tabs>
          <w:tab w:val="num" w:pos="3600"/>
        </w:tabs>
        <w:ind w:left="3600" w:hanging="360"/>
      </w:pPr>
      <w:rPr>
        <w:rFonts w:ascii="Courier New" w:hAnsi="Courier New"/>
      </w:rPr>
    </w:lvl>
    <w:lvl w:ilvl="5" w:tplc="E78C9A52">
      <w:start w:val="1"/>
      <w:numFmt w:val="bullet"/>
      <w:lvlText w:val=""/>
      <w:lvlJc w:val="left"/>
      <w:pPr>
        <w:tabs>
          <w:tab w:val="num" w:pos="4320"/>
        </w:tabs>
        <w:ind w:left="4320" w:hanging="360"/>
      </w:pPr>
      <w:rPr>
        <w:rFonts w:ascii="Wingdings" w:hAnsi="Wingdings"/>
      </w:rPr>
    </w:lvl>
    <w:lvl w:ilvl="6" w:tplc="A1D27AEA">
      <w:start w:val="1"/>
      <w:numFmt w:val="bullet"/>
      <w:lvlText w:val=""/>
      <w:lvlJc w:val="left"/>
      <w:pPr>
        <w:tabs>
          <w:tab w:val="num" w:pos="5040"/>
        </w:tabs>
        <w:ind w:left="5040" w:hanging="360"/>
      </w:pPr>
      <w:rPr>
        <w:rFonts w:ascii="Symbol" w:hAnsi="Symbol"/>
      </w:rPr>
    </w:lvl>
    <w:lvl w:ilvl="7" w:tplc="ECECD1F2">
      <w:start w:val="1"/>
      <w:numFmt w:val="bullet"/>
      <w:lvlText w:val="o"/>
      <w:lvlJc w:val="left"/>
      <w:pPr>
        <w:tabs>
          <w:tab w:val="num" w:pos="5760"/>
        </w:tabs>
        <w:ind w:left="5760" w:hanging="360"/>
      </w:pPr>
      <w:rPr>
        <w:rFonts w:ascii="Courier New" w:hAnsi="Courier New"/>
      </w:rPr>
    </w:lvl>
    <w:lvl w:ilvl="8" w:tplc="C3B22748">
      <w:start w:val="1"/>
      <w:numFmt w:val="bullet"/>
      <w:lvlText w:val=""/>
      <w:lvlJc w:val="left"/>
      <w:pPr>
        <w:tabs>
          <w:tab w:val="num" w:pos="6480"/>
        </w:tabs>
        <w:ind w:left="6480" w:hanging="360"/>
      </w:pPr>
      <w:rPr>
        <w:rFonts w:ascii="Wingdings" w:hAnsi="Wingdings"/>
      </w:rPr>
    </w:lvl>
  </w:abstractNum>
  <w:abstractNum w:abstractNumId="19">
    <w:nsid w:val="2DB93CF7"/>
    <w:multiLevelType w:val="hybridMultilevel"/>
    <w:tmpl w:val="C2723CF8"/>
    <w:lvl w:ilvl="0" w:tplc="578625FA">
      <w:start w:val="1"/>
      <w:numFmt w:val="decimal"/>
      <w:lvlText w:val="%1."/>
      <w:lvlJc w:val="left"/>
      <w:pPr>
        <w:ind w:left="324" w:hanging="360"/>
      </w:pPr>
    </w:lvl>
    <w:lvl w:ilvl="1" w:tplc="53A0892E">
      <w:start w:val="1"/>
      <w:numFmt w:val="lowerLetter"/>
      <w:lvlText w:val="%2."/>
      <w:lvlJc w:val="left"/>
      <w:pPr>
        <w:ind w:left="1422" w:hanging="360"/>
      </w:pPr>
    </w:lvl>
    <w:lvl w:ilvl="2" w:tplc="49163F24">
      <w:start w:val="1"/>
      <w:numFmt w:val="lowerRoman"/>
      <w:lvlText w:val="%3."/>
      <w:lvlJc w:val="right"/>
      <w:pPr>
        <w:ind w:left="2142" w:hanging="180"/>
      </w:pPr>
    </w:lvl>
    <w:lvl w:ilvl="3" w:tplc="B31E25FC">
      <w:start w:val="1"/>
      <w:numFmt w:val="decimal"/>
      <w:lvlText w:val="%4."/>
      <w:lvlJc w:val="left"/>
      <w:pPr>
        <w:ind w:left="2862" w:hanging="360"/>
      </w:pPr>
    </w:lvl>
    <w:lvl w:ilvl="4" w:tplc="A4E6B0E4">
      <w:start w:val="1"/>
      <w:numFmt w:val="lowerLetter"/>
      <w:lvlText w:val="%5."/>
      <w:lvlJc w:val="left"/>
      <w:pPr>
        <w:ind w:left="3582" w:hanging="360"/>
      </w:pPr>
    </w:lvl>
    <w:lvl w:ilvl="5" w:tplc="87BCD974">
      <w:start w:val="1"/>
      <w:numFmt w:val="lowerRoman"/>
      <w:lvlText w:val="%6."/>
      <w:lvlJc w:val="right"/>
      <w:pPr>
        <w:ind w:left="4302" w:hanging="180"/>
      </w:pPr>
    </w:lvl>
    <w:lvl w:ilvl="6" w:tplc="EFA6315E">
      <w:start w:val="1"/>
      <w:numFmt w:val="decimal"/>
      <w:lvlText w:val="%7."/>
      <w:lvlJc w:val="left"/>
      <w:pPr>
        <w:ind w:left="5022" w:hanging="360"/>
      </w:pPr>
    </w:lvl>
    <w:lvl w:ilvl="7" w:tplc="571089BE">
      <w:start w:val="1"/>
      <w:numFmt w:val="lowerLetter"/>
      <w:lvlText w:val="%8."/>
      <w:lvlJc w:val="left"/>
      <w:pPr>
        <w:ind w:left="5742" w:hanging="360"/>
      </w:pPr>
    </w:lvl>
    <w:lvl w:ilvl="8" w:tplc="CE3A403E">
      <w:start w:val="1"/>
      <w:numFmt w:val="lowerRoman"/>
      <w:lvlText w:val="%9."/>
      <w:lvlJc w:val="right"/>
      <w:pPr>
        <w:ind w:left="6462" w:hanging="180"/>
      </w:pPr>
    </w:lvl>
  </w:abstractNum>
  <w:abstractNum w:abstractNumId="20">
    <w:nsid w:val="30416844"/>
    <w:multiLevelType w:val="hybridMultilevel"/>
    <w:tmpl w:val="931C26BE"/>
    <w:lvl w:ilvl="0" w:tplc="BB52EDC0">
      <w:start w:val="1"/>
      <w:numFmt w:val="decimal"/>
      <w:lvlText w:val="%1."/>
      <w:lvlJc w:val="left"/>
      <w:pPr>
        <w:ind w:left="3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10718D"/>
    <w:multiLevelType w:val="hybridMultilevel"/>
    <w:tmpl w:val="ED60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5C20BB"/>
    <w:multiLevelType w:val="hybridMultilevel"/>
    <w:tmpl w:val="ADE6D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8E7137"/>
    <w:multiLevelType w:val="hybridMultilevel"/>
    <w:tmpl w:val="D77A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4D5C43"/>
    <w:multiLevelType w:val="hybridMultilevel"/>
    <w:tmpl w:val="862A80C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6A819D8"/>
    <w:multiLevelType w:val="hybridMultilevel"/>
    <w:tmpl w:val="DC46FDD8"/>
    <w:lvl w:ilvl="0" w:tplc="54B28202">
      <w:start w:val="1"/>
      <w:numFmt w:val="lowerLetter"/>
      <w:lvlText w:val="%1."/>
      <w:lvlJc w:val="left"/>
      <w:pPr>
        <w:ind w:left="720" w:hanging="360"/>
      </w:pPr>
    </w:lvl>
    <w:lvl w:ilvl="1" w:tplc="E9C84188">
      <w:start w:val="1"/>
      <w:numFmt w:val="lowerLetter"/>
      <w:lvlText w:val="%2."/>
      <w:lvlJc w:val="left"/>
      <w:pPr>
        <w:ind w:left="540" w:hanging="360"/>
      </w:pPr>
    </w:lvl>
    <w:lvl w:ilvl="2" w:tplc="48F2BA72">
      <w:start w:val="1"/>
      <w:numFmt w:val="lowerRoman"/>
      <w:lvlText w:val="%3."/>
      <w:lvlJc w:val="right"/>
      <w:pPr>
        <w:ind w:left="2160" w:hanging="180"/>
      </w:pPr>
    </w:lvl>
    <w:lvl w:ilvl="3" w:tplc="07E8B80C">
      <w:start w:val="1"/>
      <w:numFmt w:val="decimal"/>
      <w:lvlText w:val="%4."/>
      <w:lvlJc w:val="left"/>
      <w:pPr>
        <w:ind w:left="1440" w:hanging="360"/>
      </w:pPr>
      <w:rPr>
        <w:rFonts w:ascii="Arial" w:hAnsi="Arial"/>
        <w:b w:val="0"/>
        <w:strike w:val="0"/>
        <w:color w:val="auto"/>
        <w:sz w:val="20"/>
      </w:rPr>
    </w:lvl>
    <w:lvl w:ilvl="4" w:tplc="754EC538">
      <w:start w:val="1"/>
      <w:numFmt w:val="lowerLetter"/>
      <w:lvlText w:val="%5."/>
      <w:lvlJc w:val="left"/>
      <w:pPr>
        <w:ind w:left="3600" w:hanging="360"/>
      </w:pPr>
    </w:lvl>
    <w:lvl w:ilvl="5" w:tplc="9246E9C8">
      <w:start w:val="1"/>
      <w:numFmt w:val="lowerRoman"/>
      <w:lvlText w:val="%6."/>
      <w:lvlJc w:val="right"/>
      <w:pPr>
        <w:ind w:left="4320" w:hanging="180"/>
      </w:pPr>
    </w:lvl>
    <w:lvl w:ilvl="6" w:tplc="38CA2DD2">
      <w:start w:val="1"/>
      <w:numFmt w:val="decimal"/>
      <w:lvlText w:val="%7."/>
      <w:lvlJc w:val="left"/>
      <w:pPr>
        <w:ind w:left="5040" w:hanging="360"/>
      </w:pPr>
    </w:lvl>
    <w:lvl w:ilvl="7" w:tplc="54D60088">
      <w:start w:val="1"/>
      <w:numFmt w:val="lowerLetter"/>
      <w:lvlText w:val="%8."/>
      <w:lvlJc w:val="left"/>
      <w:pPr>
        <w:ind w:left="5760" w:hanging="360"/>
      </w:pPr>
    </w:lvl>
    <w:lvl w:ilvl="8" w:tplc="D1E26F74">
      <w:start w:val="1"/>
      <w:numFmt w:val="lowerRoman"/>
      <w:lvlText w:val="%9."/>
      <w:lvlJc w:val="right"/>
      <w:pPr>
        <w:ind w:left="6480" w:hanging="180"/>
      </w:pPr>
    </w:lvl>
  </w:abstractNum>
  <w:abstractNum w:abstractNumId="26">
    <w:nsid w:val="37132427"/>
    <w:multiLevelType w:val="hybridMultilevel"/>
    <w:tmpl w:val="49EEB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163E67"/>
    <w:multiLevelType w:val="hybridMultilevel"/>
    <w:tmpl w:val="2352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0B1BE9"/>
    <w:multiLevelType w:val="hybridMultilevel"/>
    <w:tmpl w:val="FE8A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995E04"/>
    <w:multiLevelType w:val="hybridMultilevel"/>
    <w:tmpl w:val="7AEE697C"/>
    <w:lvl w:ilvl="0" w:tplc="9078F876">
      <w:start w:val="1"/>
      <w:numFmt w:val="decimal"/>
      <w:lvlText w:val="%1."/>
      <w:lvlJc w:val="left"/>
      <w:pPr>
        <w:ind w:left="3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B22B08"/>
    <w:multiLevelType w:val="hybridMultilevel"/>
    <w:tmpl w:val="15D4B6FC"/>
    <w:lvl w:ilvl="0" w:tplc="B7EC7DA0">
      <w:start w:val="1"/>
      <w:numFmt w:val="bullet"/>
      <w:lvlText w:val=""/>
      <w:lvlJc w:val="left"/>
      <w:pPr>
        <w:ind w:left="720" w:hanging="360"/>
      </w:pPr>
      <w:rPr>
        <w:rFonts w:ascii="Symbol" w:hAnsi="Symbol"/>
      </w:rPr>
    </w:lvl>
    <w:lvl w:ilvl="1" w:tplc="C8E69E98">
      <w:start w:val="1"/>
      <w:numFmt w:val="bullet"/>
      <w:lvlText w:val="o"/>
      <w:lvlJc w:val="left"/>
      <w:pPr>
        <w:ind w:left="1440" w:hanging="360"/>
      </w:pPr>
      <w:rPr>
        <w:rFonts w:ascii="Courier New" w:hAnsi="Courier New"/>
      </w:rPr>
    </w:lvl>
    <w:lvl w:ilvl="2" w:tplc="C8DC1DDC">
      <w:start w:val="1"/>
      <w:numFmt w:val="bullet"/>
      <w:lvlText w:val=""/>
      <w:lvlJc w:val="left"/>
      <w:pPr>
        <w:ind w:left="2160" w:hanging="360"/>
      </w:pPr>
      <w:rPr>
        <w:rFonts w:ascii="Wingdings" w:hAnsi="Wingdings"/>
      </w:rPr>
    </w:lvl>
    <w:lvl w:ilvl="3" w:tplc="D2B0637E">
      <w:start w:val="1"/>
      <w:numFmt w:val="bullet"/>
      <w:lvlText w:val=""/>
      <w:lvlJc w:val="left"/>
      <w:pPr>
        <w:ind w:left="2880" w:hanging="360"/>
      </w:pPr>
      <w:rPr>
        <w:rFonts w:ascii="Symbol" w:hAnsi="Symbol"/>
      </w:rPr>
    </w:lvl>
    <w:lvl w:ilvl="4" w:tplc="4AD076DA">
      <w:start w:val="1"/>
      <w:numFmt w:val="bullet"/>
      <w:lvlText w:val="o"/>
      <w:lvlJc w:val="left"/>
      <w:pPr>
        <w:ind w:left="3600" w:hanging="360"/>
      </w:pPr>
      <w:rPr>
        <w:rFonts w:ascii="Courier New" w:hAnsi="Courier New"/>
      </w:rPr>
    </w:lvl>
    <w:lvl w:ilvl="5" w:tplc="1F36B5D6">
      <w:start w:val="1"/>
      <w:numFmt w:val="bullet"/>
      <w:lvlText w:val=""/>
      <w:lvlJc w:val="left"/>
      <w:pPr>
        <w:ind w:left="4320" w:hanging="360"/>
      </w:pPr>
      <w:rPr>
        <w:rFonts w:ascii="Wingdings" w:hAnsi="Wingdings"/>
      </w:rPr>
    </w:lvl>
    <w:lvl w:ilvl="6" w:tplc="5DDE9030">
      <w:start w:val="1"/>
      <w:numFmt w:val="bullet"/>
      <w:lvlText w:val=""/>
      <w:lvlJc w:val="left"/>
      <w:pPr>
        <w:ind w:left="5040" w:hanging="360"/>
      </w:pPr>
      <w:rPr>
        <w:rFonts w:ascii="Symbol" w:hAnsi="Symbol"/>
      </w:rPr>
    </w:lvl>
    <w:lvl w:ilvl="7" w:tplc="051ED122">
      <w:start w:val="1"/>
      <w:numFmt w:val="bullet"/>
      <w:lvlText w:val="o"/>
      <w:lvlJc w:val="left"/>
      <w:pPr>
        <w:ind w:left="5760" w:hanging="360"/>
      </w:pPr>
      <w:rPr>
        <w:rFonts w:ascii="Courier New" w:hAnsi="Courier New"/>
      </w:rPr>
    </w:lvl>
    <w:lvl w:ilvl="8" w:tplc="BB1EE4BE">
      <w:start w:val="1"/>
      <w:numFmt w:val="bullet"/>
      <w:lvlText w:val=""/>
      <w:lvlJc w:val="left"/>
      <w:pPr>
        <w:ind w:left="6480" w:hanging="360"/>
      </w:pPr>
      <w:rPr>
        <w:rFonts w:ascii="Wingdings" w:hAnsi="Wingdings"/>
      </w:rPr>
    </w:lvl>
  </w:abstractNum>
  <w:abstractNum w:abstractNumId="31">
    <w:nsid w:val="4C6757AC"/>
    <w:multiLevelType w:val="hybridMultilevel"/>
    <w:tmpl w:val="5116451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35708E3"/>
    <w:multiLevelType w:val="hybridMultilevel"/>
    <w:tmpl w:val="DD2A583C"/>
    <w:lvl w:ilvl="0" w:tplc="7FCC437E">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3D72288"/>
    <w:multiLevelType w:val="hybridMultilevel"/>
    <w:tmpl w:val="15CCB4A2"/>
    <w:lvl w:ilvl="0" w:tplc="2252016A">
      <w:start w:val="1"/>
      <w:numFmt w:val="lowerRoman"/>
      <w:lvlText w:val="%1."/>
      <w:lvlJc w:val="right"/>
      <w:pPr>
        <w:ind w:left="2340" w:hanging="360"/>
      </w:pPr>
    </w:lvl>
    <w:lvl w:ilvl="1" w:tplc="A1B88DB0">
      <w:start w:val="1"/>
      <w:numFmt w:val="lowerLetter"/>
      <w:lvlText w:val="%2."/>
      <w:lvlJc w:val="left"/>
      <w:pPr>
        <w:ind w:left="3060" w:hanging="360"/>
      </w:pPr>
    </w:lvl>
    <w:lvl w:ilvl="2" w:tplc="31305BA4">
      <w:start w:val="1"/>
      <w:numFmt w:val="lowerRoman"/>
      <w:lvlText w:val="%3."/>
      <w:lvlJc w:val="right"/>
      <w:pPr>
        <w:ind w:left="3780" w:hanging="180"/>
      </w:pPr>
    </w:lvl>
    <w:lvl w:ilvl="3" w:tplc="1FF428A8">
      <w:start w:val="1"/>
      <w:numFmt w:val="decimal"/>
      <w:lvlText w:val="%4."/>
      <w:lvlJc w:val="left"/>
      <w:pPr>
        <w:ind w:left="4500" w:hanging="360"/>
      </w:pPr>
    </w:lvl>
    <w:lvl w:ilvl="4" w:tplc="012AE650">
      <w:start w:val="1"/>
      <w:numFmt w:val="lowerLetter"/>
      <w:lvlText w:val="%5."/>
      <w:lvlJc w:val="left"/>
      <w:pPr>
        <w:ind w:left="5220" w:hanging="360"/>
      </w:pPr>
    </w:lvl>
    <w:lvl w:ilvl="5" w:tplc="3466863E">
      <w:start w:val="1"/>
      <w:numFmt w:val="lowerRoman"/>
      <w:lvlText w:val="%6."/>
      <w:lvlJc w:val="right"/>
      <w:pPr>
        <w:ind w:left="5940" w:hanging="180"/>
      </w:pPr>
    </w:lvl>
    <w:lvl w:ilvl="6" w:tplc="59CA2C4C">
      <w:start w:val="1"/>
      <w:numFmt w:val="decimal"/>
      <w:lvlText w:val="%7."/>
      <w:lvlJc w:val="left"/>
      <w:pPr>
        <w:ind w:left="6660" w:hanging="360"/>
      </w:pPr>
    </w:lvl>
    <w:lvl w:ilvl="7" w:tplc="E6200ED6">
      <w:start w:val="1"/>
      <w:numFmt w:val="lowerLetter"/>
      <w:lvlText w:val="%8."/>
      <w:lvlJc w:val="left"/>
      <w:pPr>
        <w:ind w:left="7380" w:hanging="360"/>
      </w:pPr>
    </w:lvl>
    <w:lvl w:ilvl="8" w:tplc="810662FC">
      <w:start w:val="1"/>
      <w:numFmt w:val="lowerRoman"/>
      <w:lvlText w:val="%9."/>
      <w:lvlJc w:val="right"/>
      <w:pPr>
        <w:ind w:left="8100" w:hanging="180"/>
      </w:pPr>
    </w:lvl>
  </w:abstractNum>
  <w:abstractNum w:abstractNumId="34">
    <w:nsid w:val="54B03460"/>
    <w:multiLevelType w:val="hybridMultilevel"/>
    <w:tmpl w:val="6A000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834147F"/>
    <w:multiLevelType w:val="hybridMultilevel"/>
    <w:tmpl w:val="CF4C2A66"/>
    <w:lvl w:ilvl="0" w:tplc="37E82638">
      <w:start w:val="1"/>
      <w:numFmt w:val="decimal"/>
      <w:lvlText w:val="%1."/>
      <w:lvlJc w:val="left"/>
      <w:pPr>
        <w:ind w:left="324"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9E476C"/>
    <w:multiLevelType w:val="hybridMultilevel"/>
    <w:tmpl w:val="94F0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0A30C8"/>
    <w:multiLevelType w:val="hybridMultilevel"/>
    <w:tmpl w:val="5D7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E61843"/>
    <w:multiLevelType w:val="hybridMultilevel"/>
    <w:tmpl w:val="E70EAF1E"/>
    <w:lvl w:ilvl="0" w:tplc="8138DB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2154AE"/>
    <w:multiLevelType w:val="hybridMultilevel"/>
    <w:tmpl w:val="807A3A4C"/>
    <w:lvl w:ilvl="0" w:tplc="D2CA0AE8">
      <w:start w:val="1"/>
      <w:numFmt w:val="decimal"/>
      <w:lvlText w:val="%1."/>
      <w:lvlJc w:val="left"/>
      <w:pPr>
        <w:tabs>
          <w:tab w:val="num" w:pos="720"/>
        </w:tabs>
        <w:ind w:left="720" w:hanging="360"/>
      </w:pPr>
    </w:lvl>
    <w:lvl w:ilvl="1" w:tplc="B3484C8E">
      <w:start w:val="1"/>
      <w:numFmt w:val="decimal"/>
      <w:lvlText w:val="%2."/>
      <w:lvlJc w:val="left"/>
      <w:pPr>
        <w:tabs>
          <w:tab w:val="num" w:pos="1440"/>
        </w:tabs>
        <w:ind w:left="1440" w:hanging="360"/>
      </w:pPr>
    </w:lvl>
    <w:lvl w:ilvl="2" w:tplc="560A1478">
      <w:start w:val="1"/>
      <w:numFmt w:val="bullet"/>
      <w:lvlText w:val=""/>
      <w:lvlJc w:val="left"/>
      <w:pPr>
        <w:tabs>
          <w:tab w:val="num" w:pos="2160"/>
        </w:tabs>
        <w:ind w:left="2160" w:hanging="360"/>
      </w:pPr>
      <w:rPr>
        <w:rFonts w:ascii="Wingdings" w:hAnsi="Wingdings"/>
      </w:rPr>
    </w:lvl>
    <w:lvl w:ilvl="3" w:tplc="BD9E054A">
      <w:start w:val="1"/>
      <w:numFmt w:val="bullet"/>
      <w:lvlText w:val=""/>
      <w:lvlJc w:val="left"/>
      <w:pPr>
        <w:tabs>
          <w:tab w:val="num" w:pos="2880"/>
        </w:tabs>
        <w:ind w:left="2880" w:hanging="360"/>
      </w:pPr>
      <w:rPr>
        <w:rFonts w:ascii="Symbol" w:hAnsi="Symbol"/>
      </w:rPr>
    </w:lvl>
    <w:lvl w:ilvl="4" w:tplc="44F0FDE6">
      <w:start w:val="1"/>
      <w:numFmt w:val="bullet"/>
      <w:lvlText w:val="o"/>
      <w:lvlJc w:val="left"/>
      <w:pPr>
        <w:tabs>
          <w:tab w:val="num" w:pos="3600"/>
        </w:tabs>
        <w:ind w:left="3600" w:hanging="360"/>
      </w:pPr>
      <w:rPr>
        <w:rFonts w:ascii="Courier New" w:hAnsi="Courier New"/>
      </w:rPr>
    </w:lvl>
    <w:lvl w:ilvl="5" w:tplc="E5CA1256">
      <w:start w:val="1"/>
      <w:numFmt w:val="bullet"/>
      <w:lvlText w:val=""/>
      <w:lvlJc w:val="left"/>
      <w:pPr>
        <w:tabs>
          <w:tab w:val="num" w:pos="4320"/>
        </w:tabs>
        <w:ind w:left="4320" w:hanging="360"/>
      </w:pPr>
      <w:rPr>
        <w:rFonts w:ascii="Wingdings" w:hAnsi="Wingdings"/>
      </w:rPr>
    </w:lvl>
    <w:lvl w:ilvl="6" w:tplc="ED64DCE8">
      <w:start w:val="1"/>
      <w:numFmt w:val="bullet"/>
      <w:lvlText w:val=""/>
      <w:lvlJc w:val="left"/>
      <w:pPr>
        <w:tabs>
          <w:tab w:val="num" w:pos="5040"/>
        </w:tabs>
        <w:ind w:left="5040" w:hanging="360"/>
      </w:pPr>
      <w:rPr>
        <w:rFonts w:ascii="Symbol" w:hAnsi="Symbol"/>
      </w:rPr>
    </w:lvl>
    <w:lvl w:ilvl="7" w:tplc="61A20354">
      <w:start w:val="1"/>
      <w:numFmt w:val="bullet"/>
      <w:lvlText w:val="o"/>
      <w:lvlJc w:val="left"/>
      <w:pPr>
        <w:tabs>
          <w:tab w:val="num" w:pos="5760"/>
        </w:tabs>
        <w:ind w:left="5760" w:hanging="360"/>
      </w:pPr>
      <w:rPr>
        <w:rFonts w:ascii="Courier New" w:hAnsi="Courier New"/>
      </w:rPr>
    </w:lvl>
    <w:lvl w:ilvl="8" w:tplc="16481EDE">
      <w:start w:val="1"/>
      <w:numFmt w:val="bullet"/>
      <w:lvlText w:val=""/>
      <w:lvlJc w:val="left"/>
      <w:pPr>
        <w:tabs>
          <w:tab w:val="num" w:pos="6480"/>
        </w:tabs>
        <w:ind w:left="6480" w:hanging="360"/>
      </w:pPr>
      <w:rPr>
        <w:rFonts w:ascii="Wingdings" w:hAnsi="Wingdings"/>
      </w:rPr>
    </w:lvl>
  </w:abstractNum>
  <w:abstractNum w:abstractNumId="40">
    <w:nsid w:val="64A96479"/>
    <w:multiLevelType w:val="hybridMultilevel"/>
    <w:tmpl w:val="6270E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FF5769"/>
    <w:multiLevelType w:val="multilevel"/>
    <w:tmpl w:val="B4663DDA"/>
    <w:lvl w:ilvl="0">
      <w:start w:val="1"/>
      <w:numFmt w:val="decimal"/>
      <w:lvlText w:val="%1."/>
      <w:lvlJc w:val="left"/>
      <w:pPr>
        <w:tabs>
          <w:tab w:val="num" w:pos="720"/>
        </w:tabs>
        <w:ind w:left="360" w:hanging="360"/>
      </w:pPr>
      <w:rPr>
        <w:rFonts w:cs="Times New Roman" w:hint="default"/>
        <w:sz w:val="26"/>
        <w:szCs w:val="26"/>
      </w:rPr>
    </w:lvl>
    <w:lvl w:ilvl="1">
      <w:start w:val="1"/>
      <w:numFmt w:val="decimal"/>
      <w:lvlText w:val="%1.%2."/>
      <w:lvlJc w:val="left"/>
      <w:pPr>
        <w:tabs>
          <w:tab w:val="num" w:pos="1530"/>
        </w:tabs>
        <w:ind w:left="810" w:hanging="360"/>
      </w:pPr>
      <w:rPr>
        <w:rFonts w:cs="Times New Roman" w:hint="default"/>
        <w:sz w:val="24"/>
        <w:szCs w:val="24"/>
      </w:rPr>
    </w:lvl>
    <w:lvl w:ilvl="2">
      <w:start w:val="1"/>
      <w:numFmt w:val="decimal"/>
      <w:lvlText w:val="%1.%2.%3."/>
      <w:lvlJc w:val="left"/>
      <w:pPr>
        <w:tabs>
          <w:tab w:val="num" w:pos="2520"/>
        </w:tabs>
        <w:ind w:left="1080" w:hanging="360"/>
      </w:pPr>
      <w:rPr>
        <w:rFonts w:cs="Times New Roman" w:hint="default"/>
      </w:rPr>
    </w:lvl>
    <w:lvl w:ilvl="3">
      <w:start w:val="1"/>
      <w:numFmt w:val="decimal"/>
      <w:lvlText w:val="%1.%2.%3.%4."/>
      <w:lvlJc w:val="left"/>
      <w:pPr>
        <w:tabs>
          <w:tab w:val="num" w:pos="3240"/>
        </w:tabs>
        <w:ind w:left="1440" w:hanging="360"/>
      </w:pPr>
      <w:rPr>
        <w:rFonts w:cs="Times New Roman" w:hint="default"/>
      </w:rPr>
    </w:lvl>
    <w:lvl w:ilvl="4">
      <w:start w:val="1"/>
      <w:numFmt w:val="decimal"/>
      <w:lvlText w:val="%1.%2.%3.%4.%5."/>
      <w:lvlJc w:val="left"/>
      <w:pPr>
        <w:tabs>
          <w:tab w:val="num" w:pos="4320"/>
        </w:tabs>
        <w:ind w:left="1800" w:hanging="360"/>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560"/>
        </w:tabs>
        <w:ind w:left="4320" w:hanging="1440"/>
      </w:pPr>
      <w:rPr>
        <w:rFonts w:cs="Times New Roman" w:hint="default"/>
      </w:rPr>
    </w:lvl>
  </w:abstractNum>
  <w:abstractNum w:abstractNumId="42">
    <w:nsid w:val="65E850DD"/>
    <w:multiLevelType w:val="hybridMultilevel"/>
    <w:tmpl w:val="ECD2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69484F"/>
    <w:multiLevelType w:val="hybridMultilevel"/>
    <w:tmpl w:val="807A3A4C"/>
    <w:lvl w:ilvl="0" w:tplc="B96E5ED6">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9373412"/>
    <w:multiLevelType w:val="hybridMultilevel"/>
    <w:tmpl w:val="F1003C70"/>
    <w:lvl w:ilvl="0" w:tplc="D3922202">
      <w:start w:val="1"/>
      <w:numFmt w:val="bullet"/>
      <w:lvlText w:val=""/>
      <w:lvlJc w:val="left"/>
      <w:pPr>
        <w:tabs>
          <w:tab w:val="num" w:pos="720"/>
        </w:tabs>
        <w:ind w:left="720" w:hanging="360"/>
      </w:pPr>
      <w:rPr>
        <w:rFonts w:ascii="Symbol" w:hAnsi="Symbol"/>
      </w:rPr>
    </w:lvl>
    <w:lvl w:ilvl="1" w:tplc="1178ADC0">
      <w:start w:val="1"/>
      <w:numFmt w:val="bullet"/>
      <w:lvlText w:val="o"/>
      <w:lvlJc w:val="left"/>
      <w:pPr>
        <w:tabs>
          <w:tab w:val="num" w:pos="1440"/>
        </w:tabs>
        <w:ind w:left="1440" w:hanging="360"/>
      </w:pPr>
      <w:rPr>
        <w:rFonts w:ascii="Courier New" w:hAnsi="Courier New"/>
      </w:rPr>
    </w:lvl>
    <w:lvl w:ilvl="2" w:tplc="0AC80E5E">
      <w:start w:val="1"/>
      <w:numFmt w:val="bullet"/>
      <w:lvlText w:val=""/>
      <w:lvlJc w:val="left"/>
      <w:pPr>
        <w:tabs>
          <w:tab w:val="num" w:pos="2160"/>
        </w:tabs>
        <w:ind w:left="2160" w:hanging="360"/>
      </w:pPr>
      <w:rPr>
        <w:rFonts w:ascii="Wingdings" w:hAnsi="Wingdings"/>
      </w:rPr>
    </w:lvl>
    <w:lvl w:ilvl="3" w:tplc="66901712">
      <w:start w:val="1"/>
      <w:numFmt w:val="bullet"/>
      <w:lvlText w:val=""/>
      <w:lvlJc w:val="left"/>
      <w:pPr>
        <w:tabs>
          <w:tab w:val="num" w:pos="2880"/>
        </w:tabs>
        <w:ind w:left="2880" w:hanging="360"/>
      </w:pPr>
      <w:rPr>
        <w:rFonts w:ascii="Symbol" w:hAnsi="Symbol"/>
      </w:rPr>
    </w:lvl>
    <w:lvl w:ilvl="4" w:tplc="700C1C70">
      <w:start w:val="1"/>
      <w:numFmt w:val="bullet"/>
      <w:lvlText w:val="o"/>
      <w:lvlJc w:val="left"/>
      <w:pPr>
        <w:tabs>
          <w:tab w:val="num" w:pos="3600"/>
        </w:tabs>
        <w:ind w:left="3600" w:hanging="360"/>
      </w:pPr>
      <w:rPr>
        <w:rFonts w:ascii="Courier New" w:hAnsi="Courier New"/>
      </w:rPr>
    </w:lvl>
    <w:lvl w:ilvl="5" w:tplc="54B629E6">
      <w:start w:val="1"/>
      <w:numFmt w:val="bullet"/>
      <w:lvlText w:val=""/>
      <w:lvlJc w:val="left"/>
      <w:pPr>
        <w:tabs>
          <w:tab w:val="num" w:pos="4320"/>
        </w:tabs>
        <w:ind w:left="4320" w:hanging="360"/>
      </w:pPr>
      <w:rPr>
        <w:rFonts w:ascii="Wingdings" w:hAnsi="Wingdings"/>
      </w:rPr>
    </w:lvl>
    <w:lvl w:ilvl="6" w:tplc="C166F28E">
      <w:start w:val="1"/>
      <w:numFmt w:val="bullet"/>
      <w:lvlText w:val=""/>
      <w:lvlJc w:val="left"/>
      <w:pPr>
        <w:tabs>
          <w:tab w:val="num" w:pos="5040"/>
        </w:tabs>
        <w:ind w:left="5040" w:hanging="360"/>
      </w:pPr>
      <w:rPr>
        <w:rFonts w:ascii="Symbol" w:hAnsi="Symbol"/>
      </w:rPr>
    </w:lvl>
    <w:lvl w:ilvl="7" w:tplc="D42E6316">
      <w:start w:val="1"/>
      <w:numFmt w:val="bullet"/>
      <w:lvlText w:val="o"/>
      <w:lvlJc w:val="left"/>
      <w:pPr>
        <w:tabs>
          <w:tab w:val="num" w:pos="5760"/>
        </w:tabs>
        <w:ind w:left="5760" w:hanging="360"/>
      </w:pPr>
      <w:rPr>
        <w:rFonts w:ascii="Courier New" w:hAnsi="Courier New"/>
      </w:rPr>
    </w:lvl>
    <w:lvl w:ilvl="8" w:tplc="DD405A60">
      <w:start w:val="1"/>
      <w:numFmt w:val="bullet"/>
      <w:lvlText w:val=""/>
      <w:lvlJc w:val="left"/>
      <w:pPr>
        <w:tabs>
          <w:tab w:val="num" w:pos="6480"/>
        </w:tabs>
        <w:ind w:left="6480" w:hanging="360"/>
      </w:pPr>
      <w:rPr>
        <w:rFonts w:ascii="Wingdings" w:hAnsi="Wingdings"/>
      </w:rPr>
    </w:lvl>
  </w:abstractNum>
  <w:abstractNum w:abstractNumId="45">
    <w:nsid w:val="696C25DD"/>
    <w:multiLevelType w:val="hybridMultilevel"/>
    <w:tmpl w:val="07EEB13E"/>
    <w:lvl w:ilvl="0" w:tplc="FDD8FFF6">
      <w:start w:val="1"/>
      <w:numFmt w:val="bullet"/>
      <w:lvlText w:val=""/>
      <w:lvlJc w:val="left"/>
      <w:pPr>
        <w:tabs>
          <w:tab w:val="num" w:pos="720"/>
        </w:tabs>
        <w:ind w:left="720" w:hanging="360"/>
      </w:pPr>
      <w:rPr>
        <w:rFonts w:ascii="Symbol" w:hAnsi="Symbol"/>
      </w:rPr>
    </w:lvl>
    <w:lvl w:ilvl="1" w:tplc="1F22C312">
      <w:start w:val="1"/>
      <w:numFmt w:val="lowerLetter"/>
      <w:lvlText w:val="%2."/>
      <w:lvlJc w:val="left"/>
      <w:pPr>
        <w:tabs>
          <w:tab w:val="num" w:pos="1440"/>
        </w:tabs>
        <w:ind w:left="1440" w:hanging="360"/>
      </w:pPr>
    </w:lvl>
    <w:lvl w:ilvl="2" w:tplc="131677A0">
      <w:start w:val="1"/>
      <w:numFmt w:val="bullet"/>
      <w:lvlText w:val=""/>
      <w:lvlJc w:val="left"/>
      <w:pPr>
        <w:tabs>
          <w:tab w:val="num" w:pos="2160"/>
        </w:tabs>
        <w:ind w:left="2160" w:hanging="360"/>
      </w:pPr>
      <w:rPr>
        <w:rFonts w:ascii="Wingdings" w:hAnsi="Wingdings"/>
      </w:rPr>
    </w:lvl>
    <w:lvl w:ilvl="3" w:tplc="A8FAF7D8">
      <w:start w:val="1"/>
      <w:numFmt w:val="bullet"/>
      <w:lvlText w:val=""/>
      <w:lvlJc w:val="left"/>
      <w:pPr>
        <w:tabs>
          <w:tab w:val="num" w:pos="2880"/>
        </w:tabs>
        <w:ind w:left="2880" w:hanging="360"/>
      </w:pPr>
      <w:rPr>
        <w:rFonts w:ascii="Symbol" w:hAnsi="Symbol"/>
      </w:rPr>
    </w:lvl>
    <w:lvl w:ilvl="4" w:tplc="BFFCA626">
      <w:start w:val="1"/>
      <w:numFmt w:val="bullet"/>
      <w:lvlText w:val="o"/>
      <w:lvlJc w:val="left"/>
      <w:pPr>
        <w:tabs>
          <w:tab w:val="num" w:pos="3600"/>
        </w:tabs>
        <w:ind w:left="3600" w:hanging="360"/>
      </w:pPr>
      <w:rPr>
        <w:rFonts w:ascii="Courier New" w:hAnsi="Courier New"/>
      </w:rPr>
    </w:lvl>
    <w:lvl w:ilvl="5" w:tplc="81AE85C4">
      <w:start w:val="1"/>
      <w:numFmt w:val="bullet"/>
      <w:lvlText w:val=""/>
      <w:lvlJc w:val="left"/>
      <w:pPr>
        <w:tabs>
          <w:tab w:val="num" w:pos="4320"/>
        </w:tabs>
        <w:ind w:left="4320" w:hanging="360"/>
      </w:pPr>
      <w:rPr>
        <w:rFonts w:ascii="Wingdings" w:hAnsi="Wingdings"/>
      </w:rPr>
    </w:lvl>
    <w:lvl w:ilvl="6" w:tplc="3F726022">
      <w:start w:val="1"/>
      <w:numFmt w:val="bullet"/>
      <w:lvlText w:val=""/>
      <w:lvlJc w:val="left"/>
      <w:pPr>
        <w:tabs>
          <w:tab w:val="num" w:pos="5040"/>
        </w:tabs>
        <w:ind w:left="5040" w:hanging="360"/>
      </w:pPr>
      <w:rPr>
        <w:rFonts w:ascii="Symbol" w:hAnsi="Symbol"/>
      </w:rPr>
    </w:lvl>
    <w:lvl w:ilvl="7" w:tplc="692632F8">
      <w:start w:val="1"/>
      <w:numFmt w:val="bullet"/>
      <w:lvlText w:val="o"/>
      <w:lvlJc w:val="left"/>
      <w:pPr>
        <w:tabs>
          <w:tab w:val="num" w:pos="5760"/>
        </w:tabs>
        <w:ind w:left="5760" w:hanging="360"/>
      </w:pPr>
      <w:rPr>
        <w:rFonts w:ascii="Courier New" w:hAnsi="Courier New"/>
      </w:rPr>
    </w:lvl>
    <w:lvl w:ilvl="8" w:tplc="D546912A">
      <w:start w:val="1"/>
      <w:numFmt w:val="bullet"/>
      <w:lvlText w:val=""/>
      <w:lvlJc w:val="left"/>
      <w:pPr>
        <w:tabs>
          <w:tab w:val="num" w:pos="6480"/>
        </w:tabs>
        <w:ind w:left="6480" w:hanging="360"/>
      </w:pPr>
      <w:rPr>
        <w:rFonts w:ascii="Wingdings" w:hAnsi="Wingdings"/>
      </w:rPr>
    </w:lvl>
  </w:abstractNum>
  <w:abstractNum w:abstractNumId="46">
    <w:nsid w:val="6A451AD0"/>
    <w:multiLevelType w:val="hybridMultilevel"/>
    <w:tmpl w:val="DA38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AFB7089"/>
    <w:multiLevelType w:val="hybridMultilevel"/>
    <w:tmpl w:val="084A51C8"/>
    <w:lvl w:ilvl="0" w:tplc="445E2A20">
      <w:start w:val="7"/>
      <w:numFmt w:val="lowerLetter"/>
      <w:lvlText w:val="%1."/>
      <w:lvlJc w:val="left"/>
      <w:pPr>
        <w:tabs>
          <w:tab w:val="num" w:pos="1440"/>
        </w:tabs>
        <w:ind w:left="1440" w:hanging="360"/>
      </w:pPr>
    </w:lvl>
    <w:lvl w:ilvl="1" w:tplc="6394BF78">
      <w:start w:val="1"/>
      <w:numFmt w:val="lowerLetter"/>
      <w:lvlText w:val="%2."/>
      <w:lvlJc w:val="left"/>
      <w:pPr>
        <w:ind w:left="1440" w:hanging="360"/>
      </w:pPr>
    </w:lvl>
    <w:lvl w:ilvl="2" w:tplc="D54662A8">
      <w:start w:val="1"/>
      <w:numFmt w:val="lowerRoman"/>
      <w:lvlText w:val="%3."/>
      <w:lvlJc w:val="right"/>
      <w:pPr>
        <w:ind w:left="2160" w:hanging="180"/>
      </w:pPr>
    </w:lvl>
    <w:lvl w:ilvl="3" w:tplc="426A2D8C">
      <w:start w:val="1"/>
      <w:numFmt w:val="decimal"/>
      <w:lvlText w:val="%4."/>
      <w:lvlJc w:val="left"/>
      <w:pPr>
        <w:ind w:left="2880" w:hanging="360"/>
      </w:pPr>
    </w:lvl>
    <w:lvl w:ilvl="4" w:tplc="C3E8240A">
      <w:start w:val="1"/>
      <w:numFmt w:val="lowerLetter"/>
      <w:lvlText w:val="%5."/>
      <w:lvlJc w:val="left"/>
      <w:pPr>
        <w:ind w:left="3600" w:hanging="360"/>
      </w:pPr>
    </w:lvl>
    <w:lvl w:ilvl="5" w:tplc="FD38DD84">
      <w:start w:val="1"/>
      <w:numFmt w:val="lowerRoman"/>
      <w:lvlText w:val="%6."/>
      <w:lvlJc w:val="right"/>
      <w:pPr>
        <w:ind w:left="4320" w:hanging="180"/>
      </w:pPr>
    </w:lvl>
    <w:lvl w:ilvl="6" w:tplc="C5D2A028">
      <w:start w:val="1"/>
      <w:numFmt w:val="decimal"/>
      <w:lvlText w:val="%7."/>
      <w:lvlJc w:val="left"/>
      <w:pPr>
        <w:ind w:left="5040" w:hanging="360"/>
      </w:pPr>
    </w:lvl>
    <w:lvl w:ilvl="7" w:tplc="C2D04B62">
      <w:start w:val="1"/>
      <w:numFmt w:val="lowerLetter"/>
      <w:lvlText w:val="%8."/>
      <w:lvlJc w:val="left"/>
      <w:pPr>
        <w:ind w:left="5760" w:hanging="360"/>
      </w:pPr>
    </w:lvl>
    <w:lvl w:ilvl="8" w:tplc="4C086486">
      <w:start w:val="1"/>
      <w:numFmt w:val="lowerRoman"/>
      <w:lvlText w:val="%9."/>
      <w:lvlJc w:val="right"/>
      <w:pPr>
        <w:ind w:left="6480" w:hanging="180"/>
      </w:pPr>
    </w:lvl>
  </w:abstractNum>
  <w:abstractNum w:abstractNumId="48">
    <w:nsid w:val="6C890F1D"/>
    <w:multiLevelType w:val="multilevel"/>
    <w:tmpl w:val="74600DA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75981BEC"/>
    <w:multiLevelType w:val="hybridMultilevel"/>
    <w:tmpl w:val="0E82F644"/>
    <w:lvl w:ilvl="0" w:tplc="714E56E4">
      <w:start w:val="2"/>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89F2D66"/>
    <w:multiLevelType w:val="hybridMultilevel"/>
    <w:tmpl w:val="E0B4ED14"/>
    <w:lvl w:ilvl="0" w:tplc="46242588">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B5F4EE26">
      <w:start w:val="1"/>
      <w:numFmt w:val="decimal"/>
      <w:lvlText w:val="%4."/>
      <w:lvlJc w:val="left"/>
      <w:pPr>
        <w:ind w:left="2880" w:hanging="360"/>
      </w:pPr>
      <w:rPr>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8D8479B"/>
    <w:multiLevelType w:val="hybridMultilevel"/>
    <w:tmpl w:val="9950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C0A6E23"/>
    <w:multiLevelType w:val="hybridMultilevel"/>
    <w:tmpl w:val="0BEE0518"/>
    <w:lvl w:ilvl="0" w:tplc="04090001">
      <w:start w:val="1"/>
      <w:numFmt w:val="bullet"/>
      <w:lvlText w:val=""/>
      <w:lvlJc w:val="left"/>
      <w:pPr>
        <w:tabs>
          <w:tab w:val="num" w:pos="720"/>
        </w:tabs>
        <w:ind w:left="720" w:hanging="360"/>
      </w:pPr>
      <w:rPr>
        <w:rFonts w:ascii="Symbol" w:hAnsi="Symbol" w:hint="default"/>
      </w:rPr>
    </w:lvl>
    <w:lvl w:ilvl="1" w:tplc="F34C6084">
      <w:start w:val="1"/>
      <w:numFmt w:val="bullet"/>
      <w:lvlText w:val=""/>
      <w:lvlJc w:val="left"/>
      <w:pPr>
        <w:tabs>
          <w:tab w:val="num" w:pos="108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7C912565"/>
    <w:multiLevelType w:val="hybridMultilevel"/>
    <w:tmpl w:val="8EB8C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4"/>
  </w:num>
  <w:num w:numId="3">
    <w:abstractNumId w:val="45"/>
  </w:num>
  <w:num w:numId="4">
    <w:abstractNumId w:val="48"/>
  </w:num>
  <w:num w:numId="5">
    <w:abstractNumId w:val="5"/>
  </w:num>
  <w:num w:numId="6">
    <w:abstractNumId w:val="9"/>
  </w:num>
  <w:num w:numId="7">
    <w:abstractNumId w:val="33"/>
  </w:num>
  <w:num w:numId="8">
    <w:abstractNumId w:val="6"/>
  </w:num>
  <w:num w:numId="9">
    <w:abstractNumId w:val="19"/>
  </w:num>
  <w:num w:numId="10">
    <w:abstractNumId w:val="30"/>
  </w:num>
  <w:num w:numId="11">
    <w:abstractNumId w:val="18"/>
  </w:num>
  <w:num w:numId="12">
    <w:abstractNumId w:val="39"/>
  </w:num>
  <w:num w:numId="13">
    <w:abstractNumId w:val="16"/>
  </w:num>
  <w:num w:numId="14">
    <w:abstractNumId w:val="3"/>
  </w:num>
  <w:num w:numId="15">
    <w:abstractNumId w:val="47"/>
  </w:num>
  <w:num w:numId="16">
    <w:abstractNumId w:val="32"/>
  </w:num>
  <w:num w:numId="17">
    <w:abstractNumId w:val="34"/>
  </w:num>
  <w:num w:numId="18">
    <w:abstractNumId w:val="0"/>
  </w:num>
  <w:num w:numId="19">
    <w:abstractNumId w:val="43"/>
  </w:num>
  <w:num w:numId="20">
    <w:abstractNumId w:val="49"/>
  </w:num>
  <w:num w:numId="21">
    <w:abstractNumId w:val="28"/>
  </w:num>
  <w:num w:numId="22">
    <w:abstractNumId w:val="10"/>
  </w:num>
  <w:num w:numId="23">
    <w:abstractNumId w:val="36"/>
  </w:num>
  <w:num w:numId="24">
    <w:abstractNumId w:val="12"/>
  </w:num>
  <w:num w:numId="25">
    <w:abstractNumId w:val="8"/>
  </w:num>
  <w:num w:numId="26">
    <w:abstractNumId w:val="35"/>
  </w:num>
  <w:num w:numId="27">
    <w:abstractNumId w:val="29"/>
  </w:num>
  <w:num w:numId="28">
    <w:abstractNumId w:val="38"/>
  </w:num>
  <w:num w:numId="29">
    <w:abstractNumId w:val="4"/>
  </w:num>
  <w:num w:numId="30">
    <w:abstractNumId w:val="50"/>
  </w:num>
  <w:num w:numId="31">
    <w:abstractNumId w:val="52"/>
  </w:num>
  <w:num w:numId="32">
    <w:abstractNumId w:val="41"/>
    <w:lvlOverride w:ilvl="0">
      <w:startOverride w:val="1"/>
    </w:lvlOverride>
  </w:num>
  <w:num w:numId="33">
    <w:abstractNumId w:val="31"/>
  </w:num>
  <w:num w:numId="34">
    <w:abstractNumId w:val="7"/>
  </w:num>
  <w:num w:numId="35">
    <w:abstractNumId w:val="24"/>
  </w:num>
  <w:num w:numId="36">
    <w:abstractNumId w:val="22"/>
  </w:num>
  <w:num w:numId="37">
    <w:abstractNumId w:val="23"/>
  </w:num>
  <w:num w:numId="38">
    <w:abstractNumId w:val="11"/>
  </w:num>
  <w:num w:numId="39">
    <w:abstractNumId w:val="46"/>
  </w:num>
  <w:num w:numId="40">
    <w:abstractNumId w:val="42"/>
  </w:num>
  <w:num w:numId="41">
    <w:abstractNumId w:val="40"/>
  </w:num>
  <w:num w:numId="42">
    <w:abstractNumId w:val="13"/>
  </w:num>
  <w:num w:numId="43">
    <w:abstractNumId w:val="14"/>
  </w:num>
  <w:num w:numId="44">
    <w:abstractNumId w:val="21"/>
  </w:num>
  <w:num w:numId="45">
    <w:abstractNumId w:val="20"/>
  </w:num>
  <w:num w:numId="46">
    <w:abstractNumId w:val="1"/>
  </w:num>
  <w:num w:numId="47">
    <w:abstractNumId w:val="27"/>
  </w:num>
  <w:num w:numId="48">
    <w:abstractNumId w:val="51"/>
  </w:num>
  <w:num w:numId="49">
    <w:abstractNumId w:val="37"/>
  </w:num>
  <w:num w:numId="50">
    <w:abstractNumId w:val="17"/>
  </w:num>
  <w:num w:numId="51">
    <w:abstractNumId w:val="53"/>
  </w:num>
  <w:num w:numId="52">
    <w:abstractNumId w:val="15"/>
  </w:num>
  <w:num w:numId="53">
    <w:abstractNumId w:val="26"/>
  </w:num>
  <w:num w:numId="54">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3F6"/>
    <w:rsid w:val="00004196"/>
    <w:rsid w:val="000068EF"/>
    <w:rsid w:val="00006D15"/>
    <w:rsid w:val="00007316"/>
    <w:rsid w:val="00013ED4"/>
    <w:rsid w:val="000140A9"/>
    <w:rsid w:val="00014335"/>
    <w:rsid w:val="00016C0D"/>
    <w:rsid w:val="000227C5"/>
    <w:rsid w:val="00023FD4"/>
    <w:rsid w:val="0002532B"/>
    <w:rsid w:val="00025845"/>
    <w:rsid w:val="000277F6"/>
    <w:rsid w:val="00032E1C"/>
    <w:rsid w:val="00037CCF"/>
    <w:rsid w:val="00037D36"/>
    <w:rsid w:val="00040337"/>
    <w:rsid w:val="000420CB"/>
    <w:rsid w:val="00047B25"/>
    <w:rsid w:val="00053860"/>
    <w:rsid w:val="00053A72"/>
    <w:rsid w:val="000551EA"/>
    <w:rsid w:val="0006457F"/>
    <w:rsid w:val="00066C28"/>
    <w:rsid w:val="00070F4A"/>
    <w:rsid w:val="00071FD0"/>
    <w:rsid w:val="000915B1"/>
    <w:rsid w:val="00093018"/>
    <w:rsid w:val="00093369"/>
    <w:rsid w:val="00093CCB"/>
    <w:rsid w:val="0009619F"/>
    <w:rsid w:val="000A77F5"/>
    <w:rsid w:val="000A7B25"/>
    <w:rsid w:val="000B0C12"/>
    <w:rsid w:val="000B307F"/>
    <w:rsid w:val="000B5328"/>
    <w:rsid w:val="000B56F3"/>
    <w:rsid w:val="000B5A01"/>
    <w:rsid w:val="000C1298"/>
    <w:rsid w:val="000C14C5"/>
    <w:rsid w:val="000C2200"/>
    <w:rsid w:val="000C2E7E"/>
    <w:rsid w:val="000C36FB"/>
    <w:rsid w:val="000C37E6"/>
    <w:rsid w:val="000C420A"/>
    <w:rsid w:val="000C4683"/>
    <w:rsid w:val="000C5E51"/>
    <w:rsid w:val="000D05CB"/>
    <w:rsid w:val="000D43DB"/>
    <w:rsid w:val="000D619B"/>
    <w:rsid w:val="000E0697"/>
    <w:rsid w:val="000E3300"/>
    <w:rsid w:val="000E5049"/>
    <w:rsid w:val="000E761F"/>
    <w:rsid w:val="000F17D2"/>
    <w:rsid w:val="000F4FD5"/>
    <w:rsid w:val="000F5062"/>
    <w:rsid w:val="000F6ECE"/>
    <w:rsid w:val="000F75F2"/>
    <w:rsid w:val="00102155"/>
    <w:rsid w:val="001109FA"/>
    <w:rsid w:val="001129FD"/>
    <w:rsid w:val="00116269"/>
    <w:rsid w:val="001247AD"/>
    <w:rsid w:val="00125075"/>
    <w:rsid w:val="00126B81"/>
    <w:rsid w:val="00134A81"/>
    <w:rsid w:val="00136219"/>
    <w:rsid w:val="00136592"/>
    <w:rsid w:val="00141C9E"/>
    <w:rsid w:val="00141F5A"/>
    <w:rsid w:val="001506D0"/>
    <w:rsid w:val="00162219"/>
    <w:rsid w:val="0017095E"/>
    <w:rsid w:val="00170CBB"/>
    <w:rsid w:val="00171EE5"/>
    <w:rsid w:val="0017219E"/>
    <w:rsid w:val="0017236A"/>
    <w:rsid w:val="00172C61"/>
    <w:rsid w:val="00173156"/>
    <w:rsid w:val="001817EC"/>
    <w:rsid w:val="00183415"/>
    <w:rsid w:val="001848FA"/>
    <w:rsid w:val="001851AE"/>
    <w:rsid w:val="00186A53"/>
    <w:rsid w:val="001904C7"/>
    <w:rsid w:val="00195618"/>
    <w:rsid w:val="001A1DCD"/>
    <w:rsid w:val="001C0D9D"/>
    <w:rsid w:val="001D15AE"/>
    <w:rsid w:val="001D15BC"/>
    <w:rsid w:val="001D34A2"/>
    <w:rsid w:val="001E2F69"/>
    <w:rsid w:val="001E5B6A"/>
    <w:rsid w:val="001F1BE7"/>
    <w:rsid w:val="001F1C26"/>
    <w:rsid w:val="001F5A59"/>
    <w:rsid w:val="001F6E99"/>
    <w:rsid w:val="001F7B42"/>
    <w:rsid w:val="00201D1C"/>
    <w:rsid w:val="00204D6F"/>
    <w:rsid w:val="00213C0F"/>
    <w:rsid w:val="00213D43"/>
    <w:rsid w:val="00217B92"/>
    <w:rsid w:val="002233BF"/>
    <w:rsid w:val="0022460B"/>
    <w:rsid w:val="00225DEF"/>
    <w:rsid w:val="002303F3"/>
    <w:rsid w:val="00231EB1"/>
    <w:rsid w:val="00235277"/>
    <w:rsid w:val="00237945"/>
    <w:rsid w:val="0024235F"/>
    <w:rsid w:val="00242611"/>
    <w:rsid w:val="00243FFA"/>
    <w:rsid w:val="002448AC"/>
    <w:rsid w:val="002476C7"/>
    <w:rsid w:val="00247707"/>
    <w:rsid w:val="002478DF"/>
    <w:rsid w:val="00256046"/>
    <w:rsid w:val="002615A7"/>
    <w:rsid w:val="002622B6"/>
    <w:rsid w:val="002652BF"/>
    <w:rsid w:val="00270C17"/>
    <w:rsid w:val="002711B5"/>
    <w:rsid w:val="002725BC"/>
    <w:rsid w:val="00276F9B"/>
    <w:rsid w:val="0028195B"/>
    <w:rsid w:val="00283F04"/>
    <w:rsid w:val="00284687"/>
    <w:rsid w:val="002937DE"/>
    <w:rsid w:val="002A6ECF"/>
    <w:rsid w:val="002A745C"/>
    <w:rsid w:val="002A77CD"/>
    <w:rsid w:val="002B0A88"/>
    <w:rsid w:val="002B68B4"/>
    <w:rsid w:val="002B6990"/>
    <w:rsid w:val="002C4D6A"/>
    <w:rsid w:val="002D155A"/>
    <w:rsid w:val="002D3A1D"/>
    <w:rsid w:val="002E3125"/>
    <w:rsid w:val="002F7B8B"/>
    <w:rsid w:val="0030464A"/>
    <w:rsid w:val="003075FD"/>
    <w:rsid w:val="0031124D"/>
    <w:rsid w:val="00316997"/>
    <w:rsid w:val="003213C7"/>
    <w:rsid w:val="0033073F"/>
    <w:rsid w:val="003312AD"/>
    <w:rsid w:val="0033318D"/>
    <w:rsid w:val="003337A7"/>
    <w:rsid w:val="00334F8D"/>
    <w:rsid w:val="00340A3B"/>
    <w:rsid w:val="00341708"/>
    <w:rsid w:val="00341C0C"/>
    <w:rsid w:val="00346606"/>
    <w:rsid w:val="003551D2"/>
    <w:rsid w:val="00356FD0"/>
    <w:rsid w:val="003604D8"/>
    <w:rsid w:val="00370320"/>
    <w:rsid w:val="00374047"/>
    <w:rsid w:val="00376E39"/>
    <w:rsid w:val="0038067A"/>
    <w:rsid w:val="003928B1"/>
    <w:rsid w:val="00393FEC"/>
    <w:rsid w:val="00394242"/>
    <w:rsid w:val="00396BA6"/>
    <w:rsid w:val="003B19AF"/>
    <w:rsid w:val="003B3DEA"/>
    <w:rsid w:val="003B4392"/>
    <w:rsid w:val="003B6FD1"/>
    <w:rsid w:val="003B70E3"/>
    <w:rsid w:val="003B71CD"/>
    <w:rsid w:val="003C23FD"/>
    <w:rsid w:val="003C2C7C"/>
    <w:rsid w:val="003D240D"/>
    <w:rsid w:val="003D2577"/>
    <w:rsid w:val="003D2C72"/>
    <w:rsid w:val="003D71DB"/>
    <w:rsid w:val="003E33D8"/>
    <w:rsid w:val="003E681B"/>
    <w:rsid w:val="003F2C0C"/>
    <w:rsid w:val="003F61BA"/>
    <w:rsid w:val="00400303"/>
    <w:rsid w:val="004035F4"/>
    <w:rsid w:val="00404AFC"/>
    <w:rsid w:val="0041151F"/>
    <w:rsid w:val="004133F6"/>
    <w:rsid w:val="00414288"/>
    <w:rsid w:val="004152BD"/>
    <w:rsid w:val="00423C06"/>
    <w:rsid w:val="004271D0"/>
    <w:rsid w:val="00430153"/>
    <w:rsid w:val="00430D30"/>
    <w:rsid w:val="00437E7E"/>
    <w:rsid w:val="0044252E"/>
    <w:rsid w:val="0045227E"/>
    <w:rsid w:val="00452A70"/>
    <w:rsid w:val="00454F79"/>
    <w:rsid w:val="00463A16"/>
    <w:rsid w:val="004649E9"/>
    <w:rsid w:val="0046744F"/>
    <w:rsid w:val="00471E13"/>
    <w:rsid w:val="00471EED"/>
    <w:rsid w:val="00473A9B"/>
    <w:rsid w:val="00474143"/>
    <w:rsid w:val="0048045E"/>
    <w:rsid w:val="004806F7"/>
    <w:rsid w:val="00481138"/>
    <w:rsid w:val="00487360"/>
    <w:rsid w:val="00490332"/>
    <w:rsid w:val="00492FDC"/>
    <w:rsid w:val="00495F4A"/>
    <w:rsid w:val="004B06AD"/>
    <w:rsid w:val="004B1C60"/>
    <w:rsid w:val="004B67A1"/>
    <w:rsid w:val="004C26D5"/>
    <w:rsid w:val="004C2741"/>
    <w:rsid w:val="004C4318"/>
    <w:rsid w:val="004C4CD6"/>
    <w:rsid w:val="004C65F6"/>
    <w:rsid w:val="004C7E1A"/>
    <w:rsid w:val="004D1555"/>
    <w:rsid w:val="004D1723"/>
    <w:rsid w:val="004D1EC4"/>
    <w:rsid w:val="004D2487"/>
    <w:rsid w:val="004E1954"/>
    <w:rsid w:val="004E3240"/>
    <w:rsid w:val="004E68AB"/>
    <w:rsid w:val="004F3C40"/>
    <w:rsid w:val="004F4C89"/>
    <w:rsid w:val="004F6E04"/>
    <w:rsid w:val="00502AB8"/>
    <w:rsid w:val="00503E58"/>
    <w:rsid w:val="00507483"/>
    <w:rsid w:val="00511DB6"/>
    <w:rsid w:val="00512715"/>
    <w:rsid w:val="00514858"/>
    <w:rsid w:val="0052031E"/>
    <w:rsid w:val="0052162C"/>
    <w:rsid w:val="00525215"/>
    <w:rsid w:val="00526722"/>
    <w:rsid w:val="0052695A"/>
    <w:rsid w:val="00530C0F"/>
    <w:rsid w:val="0053280B"/>
    <w:rsid w:val="00532C47"/>
    <w:rsid w:val="005416D2"/>
    <w:rsid w:val="0054566E"/>
    <w:rsid w:val="00553F73"/>
    <w:rsid w:val="0055520F"/>
    <w:rsid w:val="005607F3"/>
    <w:rsid w:val="005624CC"/>
    <w:rsid w:val="005626F1"/>
    <w:rsid w:val="00565F46"/>
    <w:rsid w:val="005744BF"/>
    <w:rsid w:val="00580461"/>
    <w:rsid w:val="005957F3"/>
    <w:rsid w:val="005A1AE8"/>
    <w:rsid w:val="005A28A8"/>
    <w:rsid w:val="005A54DB"/>
    <w:rsid w:val="005A59A9"/>
    <w:rsid w:val="005B643B"/>
    <w:rsid w:val="005B7103"/>
    <w:rsid w:val="005C544A"/>
    <w:rsid w:val="005C765B"/>
    <w:rsid w:val="005D1392"/>
    <w:rsid w:val="005D5653"/>
    <w:rsid w:val="005E169A"/>
    <w:rsid w:val="005E1F43"/>
    <w:rsid w:val="005E2E51"/>
    <w:rsid w:val="005E364E"/>
    <w:rsid w:val="005F050C"/>
    <w:rsid w:val="005F35BC"/>
    <w:rsid w:val="005F3609"/>
    <w:rsid w:val="005F55DB"/>
    <w:rsid w:val="005F57F0"/>
    <w:rsid w:val="00600DDD"/>
    <w:rsid w:val="00601E13"/>
    <w:rsid w:val="00603FB6"/>
    <w:rsid w:val="00604538"/>
    <w:rsid w:val="006100CA"/>
    <w:rsid w:val="0061406F"/>
    <w:rsid w:val="00620F9A"/>
    <w:rsid w:val="006211BA"/>
    <w:rsid w:val="00621C39"/>
    <w:rsid w:val="00624B1E"/>
    <w:rsid w:val="00626D03"/>
    <w:rsid w:val="00641581"/>
    <w:rsid w:val="006415E3"/>
    <w:rsid w:val="00643734"/>
    <w:rsid w:val="00645F1E"/>
    <w:rsid w:val="00647AC7"/>
    <w:rsid w:val="00650580"/>
    <w:rsid w:val="00653551"/>
    <w:rsid w:val="006635DF"/>
    <w:rsid w:val="00665DDD"/>
    <w:rsid w:val="00667352"/>
    <w:rsid w:val="0066785D"/>
    <w:rsid w:val="006755AC"/>
    <w:rsid w:val="00675868"/>
    <w:rsid w:val="006805B4"/>
    <w:rsid w:val="0068513D"/>
    <w:rsid w:val="006852F5"/>
    <w:rsid w:val="00691874"/>
    <w:rsid w:val="00691B17"/>
    <w:rsid w:val="00694981"/>
    <w:rsid w:val="0069597B"/>
    <w:rsid w:val="006A12DA"/>
    <w:rsid w:val="006A579A"/>
    <w:rsid w:val="006A5D2A"/>
    <w:rsid w:val="006C3551"/>
    <w:rsid w:val="006C410E"/>
    <w:rsid w:val="006C4230"/>
    <w:rsid w:val="006C4430"/>
    <w:rsid w:val="006D17CC"/>
    <w:rsid w:val="006D4434"/>
    <w:rsid w:val="006E7986"/>
    <w:rsid w:val="006F39B7"/>
    <w:rsid w:val="006F3C07"/>
    <w:rsid w:val="006F5821"/>
    <w:rsid w:val="006F627C"/>
    <w:rsid w:val="00702500"/>
    <w:rsid w:val="00702ADB"/>
    <w:rsid w:val="00707837"/>
    <w:rsid w:val="00712855"/>
    <w:rsid w:val="00716FFF"/>
    <w:rsid w:val="0071737E"/>
    <w:rsid w:val="0072086A"/>
    <w:rsid w:val="00724D65"/>
    <w:rsid w:val="007259D5"/>
    <w:rsid w:val="00725B51"/>
    <w:rsid w:val="00733C06"/>
    <w:rsid w:val="00734C06"/>
    <w:rsid w:val="00734DF4"/>
    <w:rsid w:val="007369E2"/>
    <w:rsid w:val="0074444E"/>
    <w:rsid w:val="007447D0"/>
    <w:rsid w:val="00744998"/>
    <w:rsid w:val="00745F65"/>
    <w:rsid w:val="00746B08"/>
    <w:rsid w:val="00751B3B"/>
    <w:rsid w:val="00753249"/>
    <w:rsid w:val="00753DE0"/>
    <w:rsid w:val="007602BA"/>
    <w:rsid w:val="00764BC0"/>
    <w:rsid w:val="007666F8"/>
    <w:rsid w:val="00770F93"/>
    <w:rsid w:val="00773ED7"/>
    <w:rsid w:val="007752F5"/>
    <w:rsid w:val="00776144"/>
    <w:rsid w:val="00776671"/>
    <w:rsid w:val="00782B17"/>
    <w:rsid w:val="0078308D"/>
    <w:rsid w:val="0078591D"/>
    <w:rsid w:val="00786628"/>
    <w:rsid w:val="00787286"/>
    <w:rsid w:val="00790238"/>
    <w:rsid w:val="0079197F"/>
    <w:rsid w:val="00792E62"/>
    <w:rsid w:val="007A3060"/>
    <w:rsid w:val="007A6653"/>
    <w:rsid w:val="007B001F"/>
    <w:rsid w:val="007B7CB9"/>
    <w:rsid w:val="007C0BDC"/>
    <w:rsid w:val="007C4C6C"/>
    <w:rsid w:val="007D0AE7"/>
    <w:rsid w:val="007D7C95"/>
    <w:rsid w:val="007E475D"/>
    <w:rsid w:val="007E64EA"/>
    <w:rsid w:val="007E6B40"/>
    <w:rsid w:val="007E6D85"/>
    <w:rsid w:val="007F1C17"/>
    <w:rsid w:val="007F2C13"/>
    <w:rsid w:val="007F3B65"/>
    <w:rsid w:val="007F5200"/>
    <w:rsid w:val="008010BF"/>
    <w:rsid w:val="00804B2C"/>
    <w:rsid w:val="0080514C"/>
    <w:rsid w:val="008052A8"/>
    <w:rsid w:val="00805BAD"/>
    <w:rsid w:val="00807C49"/>
    <w:rsid w:val="00811E8D"/>
    <w:rsid w:val="00814072"/>
    <w:rsid w:val="00814E9F"/>
    <w:rsid w:val="00815DF9"/>
    <w:rsid w:val="0082142A"/>
    <w:rsid w:val="00824FD4"/>
    <w:rsid w:val="008278AC"/>
    <w:rsid w:val="008279EB"/>
    <w:rsid w:val="00827E8C"/>
    <w:rsid w:val="0083121D"/>
    <w:rsid w:val="008369FC"/>
    <w:rsid w:val="008476C6"/>
    <w:rsid w:val="0085098C"/>
    <w:rsid w:val="00853AA6"/>
    <w:rsid w:val="00857277"/>
    <w:rsid w:val="00857AC9"/>
    <w:rsid w:val="00871B23"/>
    <w:rsid w:val="00880858"/>
    <w:rsid w:val="00881454"/>
    <w:rsid w:val="0088407F"/>
    <w:rsid w:val="00886083"/>
    <w:rsid w:val="008919EB"/>
    <w:rsid w:val="0089344F"/>
    <w:rsid w:val="00893FB1"/>
    <w:rsid w:val="00896E9A"/>
    <w:rsid w:val="008A03D5"/>
    <w:rsid w:val="008A2787"/>
    <w:rsid w:val="008A2F37"/>
    <w:rsid w:val="008B1098"/>
    <w:rsid w:val="008B3A5E"/>
    <w:rsid w:val="008B7091"/>
    <w:rsid w:val="008C055B"/>
    <w:rsid w:val="008C1848"/>
    <w:rsid w:val="008C2FED"/>
    <w:rsid w:val="008E7060"/>
    <w:rsid w:val="008F0467"/>
    <w:rsid w:val="008F51E3"/>
    <w:rsid w:val="008F6C6A"/>
    <w:rsid w:val="008F7001"/>
    <w:rsid w:val="008F7FC0"/>
    <w:rsid w:val="0090058F"/>
    <w:rsid w:val="00905F00"/>
    <w:rsid w:val="009138AB"/>
    <w:rsid w:val="00914CB3"/>
    <w:rsid w:val="00915B9D"/>
    <w:rsid w:val="00916E62"/>
    <w:rsid w:val="009176A8"/>
    <w:rsid w:val="00917E8A"/>
    <w:rsid w:val="00927066"/>
    <w:rsid w:val="00936E61"/>
    <w:rsid w:val="00937278"/>
    <w:rsid w:val="00940198"/>
    <w:rsid w:val="00944EA7"/>
    <w:rsid w:val="009522D9"/>
    <w:rsid w:val="009544F1"/>
    <w:rsid w:val="009556EF"/>
    <w:rsid w:val="00960698"/>
    <w:rsid w:val="00960BC0"/>
    <w:rsid w:val="0096184F"/>
    <w:rsid w:val="00965FF0"/>
    <w:rsid w:val="00977EFC"/>
    <w:rsid w:val="0098115F"/>
    <w:rsid w:val="0098137C"/>
    <w:rsid w:val="00981710"/>
    <w:rsid w:val="00981C01"/>
    <w:rsid w:val="0098703E"/>
    <w:rsid w:val="00991466"/>
    <w:rsid w:val="00991694"/>
    <w:rsid w:val="00993146"/>
    <w:rsid w:val="009968A1"/>
    <w:rsid w:val="009A228F"/>
    <w:rsid w:val="009A382E"/>
    <w:rsid w:val="009A4A15"/>
    <w:rsid w:val="009A6C2F"/>
    <w:rsid w:val="009A7ABD"/>
    <w:rsid w:val="009B1341"/>
    <w:rsid w:val="009B302B"/>
    <w:rsid w:val="009C4783"/>
    <w:rsid w:val="009D44F2"/>
    <w:rsid w:val="009E0B9A"/>
    <w:rsid w:val="009E122B"/>
    <w:rsid w:val="009E51D7"/>
    <w:rsid w:val="009F14A7"/>
    <w:rsid w:val="009F1676"/>
    <w:rsid w:val="009F21B5"/>
    <w:rsid w:val="009F3B69"/>
    <w:rsid w:val="009F3D45"/>
    <w:rsid w:val="00A02ACA"/>
    <w:rsid w:val="00A030CC"/>
    <w:rsid w:val="00A032C7"/>
    <w:rsid w:val="00A06754"/>
    <w:rsid w:val="00A07836"/>
    <w:rsid w:val="00A12C01"/>
    <w:rsid w:val="00A134DD"/>
    <w:rsid w:val="00A14BE0"/>
    <w:rsid w:val="00A1528E"/>
    <w:rsid w:val="00A20F5D"/>
    <w:rsid w:val="00A2575B"/>
    <w:rsid w:val="00A41559"/>
    <w:rsid w:val="00A4397B"/>
    <w:rsid w:val="00A54951"/>
    <w:rsid w:val="00A61BB2"/>
    <w:rsid w:val="00A64009"/>
    <w:rsid w:val="00A66568"/>
    <w:rsid w:val="00A67F73"/>
    <w:rsid w:val="00A700F1"/>
    <w:rsid w:val="00A71E98"/>
    <w:rsid w:val="00A75AD0"/>
    <w:rsid w:val="00A7726F"/>
    <w:rsid w:val="00A8585F"/>
    <w:rsid w:val="00A91CDC"/>
    <w:rsid w:val="00A92F53"/>
    <w:rsid w:val="00A92FD6"/>
    <w:rsid w:val="00AA0131"/>
    <w:rsid w:val="00AA1A83"/>
    <w:rsid w:val="00AA1E8E"/>
    <w:rsid w:val="00AB5AD6"/>
    <w:rsid w:val="00AB7BDC"/>
    <w:rsid w:val="00AC42C0"/>
    <w:rsid w:val="00AC4995"/>
    <w:rsid w:val="00AD1323"/>
    <w:rsid w:val="00AE569C"/>
    <w:rsid w:val="00AE6734"/>
    <w:rsid w:val="00AF2FC5"/>
    <w:rsid w:val="00B0331B"/>
    <w:rsid w:val="00B052A2"/>
    <w:rsid w:val="00B053EC"/>
    <w:rsid w:val="00B05C74"/>
    <w:rsid w:val="00B0645B"/>
    <w:rsid w:val="00B100ED"/>
    <w:rsid w:val="00B10C61"/>
    <w:rsid w:val="00B120C6"/>
    <w:rsid w:val="00B200FF"/>
    <w:rsid w:val="00B2057F"/>
    <w:rsid w:val="00B22342"/>
    <w:rsid w:val="00B22E3D"/>
    <w:rsid w:val="00B25312"/>
    <w:rsid w:val="00B34389"/>
    <w:rsid w:val="00B350AF"/>
    <w:rsid w:val="00B366CE"/>
    <w:rsid w:val="00B37E73"/>
    <w:rsid w:val="00B42CE3"/>
    <w:rsid w:val="00B474AE"/>
    <w:rsid w:val="00B533E2"/>
    <w:rsid w:val="00B634BC"/>
    <w:rsid w:val="00B70FAC"/>
    <w:rsid w:val="00B720C1"/>
    <w:rsid w:val="00B75EBE"/>
    <w:rsid w:val="00B760B0"/>
    <w:rsid w:val="00B81FE8"/>
    <w:rsid w:val="00B82A54"/>
    <w:rsid w:val="00B83D4A"/>
    <w:rsid w:val="00B86959"/>
    <w:rsid w:val="00B931F9"/>
    <w:rsid w:val="00B94709"/>
    <w:rsid w:val="00B96671"/>
    <w:rsid w:val="00BA03D3"/>
    <w:rsid w:val="00BB4D27"/>
    <w:rsid w:val="00BB4D2A"/>
    <w:rsid w:val="00BD2E54"/>
    <w:rsid w:val="00BE42AC"/>
    <w:rsid w:val="00BE4FB5"/>
    <w:rsid w:val="00BF2D01"/>
    <w:rsid w:val="00BF6B89"/>
    <w:rsid w:val="00C02D4F"/>
    <w:rsid w:val="00C05500"/>
    <w:rsid w:val="00C06EA4"/>
    <w:rsid w:val="00C16359"/>
    <w:rsid w:val="00C16A52"/>
    <w:rsid w:val="00C2145C"/>
    <w:rsid w:val="00C27B9A"/>
    <w:rsid w:val="00C3280B"/>
    <w:rsid w:val="00C33A83"/>
    <w:rsid w:val="00C340B7"/>
    <w:rsid w:val="00C35AF8"/>
    <w:rsid w:val="00C36124"/>
    <w:rsid w:val="00C36C73"/>
    <w:rsid w:val="00C40637"/>
    <w:rsid w:val="00C45E67"/>
    <w:rsid w:val="00C545B1"/>
    <w:rsid w:val="00C56708"/>
    <w:rsid w:val="00C61EFF"/>
    <w:rsid w:val="00C65AF6"/>
    <w:rsid w:val="00C6699A"/>
    <w:rsid w:val="00C70774"/>
    <w:rsid w:val="00C72056"/>
    <w:rsid w:val="00C750DE"/>
    <w:rsid w:val="00C823D8"/>
    <w:rsid w:val="00C838D5"/>
    <w:rsid w:val="00C84136"/>
    <w:rsid w:val="00C84532"/>
    <w:rsid w:val="00C856DA"/>
    <w:rsid w:val="00C871B4"/>
    <w:rsid w:val="00C87EFC"/>
    <w:rsid w:val="00C92010"/>
    <w:rsid w:val="00CA2DE2"/>
    <w:rsid w:val="00CA5A09"/>
    <w:rsid w:val="00CA5D0C"/>
    <w:rsid w:val="00CA5ED1"/>
    <w:rsid w:val="00CB08EE"/>
    <w:rsid w:val="00CB37C7"/>
    <w:rsid w:val="00CB4E97"/>
    <w:rsid w:val="00CC0FA3"/>
    <w:rsid w:val="00CC5F53"/>
    <w:rsid w:val="00CD14E5"/>
    <w:rsid w:val="00CD2DE6"/>
    <w:rsid w:val="00CD74DE"/>
    <w:rsid w:val="00CE0E82"/>
    <w:rsid w:val="00CE25AB"/>
    <w:rsid w:val="00CE4B39"/>
    <w:rsid w:val="00CE4B79"/>
    <w:rsid w:val="00CE7955"/>
    <w:rsid w:val="00CF18C5"/>
    <w:rsid w:val="00CF2609"/>
    <w:rsid w:val="00CF2868"/>
    <w:rsid w:val="00CF77F9"/>
    <w:rsid w:val="00D02656"/>
    <w:rsid w:val="00D125D6"/>
    <w:rsid w:val="00D15DFD"/>
    <w:rsid w:val="00D2182F"/>
    <w:rsid w:val="00D24553"/>
    <w:rsid w:val="00D26BF5"/>
    <w:rsid w:val="00D27C1B"/>
    <w:rsid w:val="00D35A16"/>
    <w:rsid w:val="00D36772"/>
    <w:rsid w:val="00D40066"/>
    <w:rsid w:val="00D4388F"/>
    <w:rsid w:val="00D449C8"/>
    <w:rsid w:val="00D519E7"/>
    <w:rsid w:val="00D52865"/>
    <w:rsid w:val="00D66857"/>
    <w:rsid w:val="00D72459"/>
    <w:rsid w:val="00D756CE"/>
    <w:rsid w:val="00D7615D"/>
    <w:rsid w:val="00D83506"/>
    <w:rsid w:val="00D9516C"/>
    <w:rsid w:val="00D954E4"/>
    <w:rsid w:val="00DA6B72"/>
    <w:rsid w:val="00DA724F"/>
    <w:rsid w:val="00DB08A8"/>
    <w:rsid w:val="00DB3192"/>
    <w:rsid w:val="00DB4206"/>
    <w:rsid w:val="00DB790B"/>
    <w:rsid w:val="00DC5CE8"/>
    <w:rsid w:val="00DC7806"/>
    <w:rsid w:val="00DC7A5E"/>
    <w:rsid w:val="00DD0F5C"/>
    <w:rsid w:val="00DD167E"/>
    <w:rsid w:val="00DD1778"/>
    <w:rsid w:val="00DD1C15"/>
    <w:rsid w:val="00DD6A15"/>
    <w:rsid w:val="00DE4FF0"/>
    <w:rsid w:val="00DE59AE"/>
    <w:rsid w:val="00DE7ADA"/>
    <w:rsid w:val="00DF0236"/>
    <w:rsid w:val="00DF3158"/>
    <w:rsid w:val="00DF6A12"/>
    <w:rsid w:val="00E01160"/>
    <w:rsid w:val="00E01D79"/>
    <w:rsid w:val="00E04E92"/>
    <w:rsid w:val="00E112A6"/>
    <w:rsid w:val="00E11B9C"/>
    <w:rsid w:val="00E1496B"/>
    <w:rsid w:val="00E1515A"/>
    <w:rsid w:val="00E152B4"/>
    <w:rsid w:val="00E15D3B"/>
    <w:rsid w:val="00E170BB"/>
    <w:rsid w:val="00E2269E"/>
    <w:rsid w:val="00E26EEB"/>
    <w:rsid w:val="00E27FC9"/>
    <w:rsid w:val="00E31376"/>
    <w:rsid w:val="00E33D13"/>
    <w:rsid w:val="00E344F2"/>
    <w:rsid w:val="00E35C82"/>
    <w:rsid w:val="00E40FAA"/>
    <w:rsid w:val="00E47DCC"/>
    <w:rsid w:val="00E50032"/>
    <w:rsid w:val="00E5444C"/>
    <w:rsid w:val="00E54CAD"/>
    <w:rsid w:val="00E62139"/>
    <w:rsid w:val="00E661C6"/>
    <w:rsid w:val="00E67BC0"/>
    <w:rsid w:val="00E700CF"/>
    <w:rsid w:val="00E719A4"/>
    <w:rsid w:val="00E72B3D"/>
    <w:rsid w:val="00E8033A"/>
    <w:rsid w:val="00E80620"/>
    <w:rsid w:val="00E824DE"/>
    <w:rsid w:val="00E848FE"/>
    <w:rsid w:val="00E855B0"/>
    <w:rsid w:val="00E85839"/>
    <w:rsid w:val="00E90018"/>
    <w:rsid w:val="00E96FE3"/>
    <w:rsid w:val="00EB14AC"/>
    <w:rsid w:val="00EB1A7F"/>
    <w:rsid w:val="00EB6847"/>
    <w:rsid w:val="00EB7A63"/>
    <w:rsid w:val="00EC5289"/>
    <w:rsid w:val="00EC5CC4"/>
    <w:rsid w:val="00EC6EB2"/>
    <w:rsid w:val="00ED1E74"/>
    <w:rsid w:val="00ED31CC"/>
    <w:rsid w:val="00ED336B"/>
    <w:rsid w:val="00ED34F3"/>
    <w:rsid w:val="00ED378C"/>
    <w:rsid w:val="00ED69E1"/>
    <w:rsid w:val="00ED7EAD"/>
    <w:rsid w:val="00EE138F"/>
    <w:rsid w:val="00EE3C00"/>
    <w:rsid w:val="00EE6D96"/>
    <w:rsid w:val="00EF478E"/>
    <w:rsid w:val="00EF5749"/>
    <w:rsid w:val="00EF663A"/>
    <w:rsid w:val="00F000A5"/>
    <w:rsid w:val="00F00554"/>
    <w:rsid w:val="00F0117B"/>
    <w:rsid w:val="00F02CC0"/>
    <w:rsid w:val="00F05E14"/>
    <w:rsid w:val="00F111D4"/>
    <w:rsid w:val="00F12DD4"/>
    <w:rsid w:val="00F22CD3"/>
    <w:rsid w:val="00F2342C"/>
    <w:rsid w:val="00F24024"/>
    <w:rsid w:val="00F2513C"/>
    <w:rsid w:val="00F26049"/>
    <w:rsid w:val="00F27766"/>
    <w:rsid w:val="00F27DE6"/>
    <w:rsid w:val="00F30DD8"/>
    <w:rsid w:val="00F51869"/>
    <w:rsid w:val="00F525CC"/>
    <w:rsid w:val="00F61A67"/>
    <w:rsid w:val="00F7222E"/>
    <w:rsid w:val="00F72418"/>
    <w:rsid w:val="00F80351"/>
    <w:rsid w:val="00F82E28"/>
    <w:rsid w:val="00F82FD5"/>
    <w:rsid w:val="00F83188"/>
    <w:rsid w:val="00F945B6"/>
    <w:rsid w:val="00FA2665"/>
    <w:rsid w:val="00FA5822"/>
    <w:rsid w:val="00FB097A"/>
    <w:rsid w:val="00FB6B2F"/>
    <w:rsid w:val="00FC0FD6"/>
    <w:rsid w:val="00FC3770"/>
    <w:rsid w:val="00FE0758"/>
    <w:rsid w:val="00FE079D"/>
    <w:rsid w:val="00FE100A"/>
    <w:rsid w:val="00FE450D"/>
    <w:rsid w:val="00FE7DC4"/>
    <w:rsid w:val="00FF29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AF0A58-13FC-415C-B20F-6F98055B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066"/>
    <w:pPr>
      <w:spacing w:after="200" w:line="276" w:lineRule="auto"/>
    </w:pPr>
  </w:style>
  <w:style w:type="paragraph" w:styleId="Heading1">
    <w:name w:val="heading 1"/>
    <w:basedOn w:val="Normal"/>
    <w:next w:val="Normal"/>
    <w:link w:val="Heading1Char"/>
    <w:uiPriority w:val="99"/>
    <w:qFormat/>
    <w:locked/>
    <w:rsid w:val="0046744F"/>
    <w:pPr>
      <w:keepNext/>
      <w:spacing w:after="0" w:line="240" w:lineRule="auto"/>
      <w:outlineLvl w:val="0"/>
    </w:pPr>
    <w:rPr>
      <w:rFonts w:ascii="Times New Roman" w:eastAsia="Times New Roman" w:hAnsi="Times New Roman"/>
      <w:b/>
      <w:bCs/>
      <w:i/>
      <w:iCs/>
      <w:sz w:val="24"/>
      <w:szCs w:val="24"/>
    </w:rPr>
  </w:style>
  <w:style w:type="paragraph" w:styleId="Heading2">
    <w:name w:val="heading 2"/>
    <w:basedOn w:val="Normal"/>
    <w:next w:val="Normal"/>
    <w:link w:val="Heading2Char"/>
    <w:uiPriority w:val="99"/>
    <w:unhideWhenUsed/>
    <w:qFormat/>
    <w:locked/>
    <w:rsid w:val="009372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locked/>
    <w:rsid w:val="003604D8"/>
    <w:pPr>
      <w:keepNext/>
      <w:tabs>
        <w:tab w:val="num" w:pos="2520"/>
      </w:tabs>
      <w:spacing w:before="240" w:after="60" w:line="240" w:lineRule="auto"/>
      <w:ind w:left="1080" w:hanging="3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3F6"/>
    <w:pPr>
      <w:ind w:left="720"/>
      <w:contextualSpacing/>
    </w:pPr>
  </w:style>
  <w:style w:type="paragraph" w:styleId="Header">
    <w:name w:val="header"/>
    <w:basedOn w:val="Normal"/>
    <w:link w:val="HeaderChar"/>
    <w:uiPriority w:val="99"/>
    <w:rsid w:val="00B37E7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37E73"/>
    <w:rPr>
      <w:rFonts w:cs="Times New Roman"/>
    </w:rPr>
  </w:style>
  <w:style w:type="paragraph" w:styleId="Footer">
    <w:name w:val="footer"/>
    <w:basedOn w:val="Normal"/>
    <w:link w:val="FooterChar"/>
    <w:uiPriority w:val="99"/>
    <w:rsid w:val="00B37E7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37E73"/>
    <w:rPr>
      <w:rFonts w:cs="Times New Roman"/>
    </w:rPr>
  </w:style>
  <w:style w:type="paragraph" w:styleId="BalloonText">
    <w:name w:val="Balloon Text"/>
    <w:basedOn w:val="Normal"/>
    <w:link w:val="BalloonTextChar"/>
    <w:uiPriority w:val="99"/>
    <w:semiHidden/>
    <w:rsid w:val="00B37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7E73"/>
    <w:rPr>
      <w:rFonts w:ascii="Tahoma" w:hAnsi="Tahoma" w:cs="Tahoma"/>
      <w:sz w:val="16"/>
      <w:szCs w:val="16"/>
    </w:rPr>
  </w:style>
  <w:style w:type="character" w:customStyle="1" w:styleId="Heading1Char">
    <w:name w:val="Heading 1 Char"/>
    <w:basedOn w:val="DefaultParagraphFont"/>
    <w:link w:val="Heading1"/>
    <w:rsid w:val="0046744F"/>
    <w:rPr>
      <w:rFonts w:ascii="Times New Roman" w:eastAsia="Times New Roman" w:hAnsi="Times New Roman"/>
      <w:b/>
      <w:bCs/>
      <w:i/>
      <w:iCs/>
      <w:sz w:val="24"/>
      <w:szCs w:val="24"/>
    </w:rPr>
  </w:style>
  <w:style w:type="numbering" w:styleId="1ai">
    <w:name w:val="Outline List 1"/>
    <w:basedOn w:val="NoList"/>
    <w:unhideWhenUsed/>
    <w:rsid w:val="009176A8"/>
  </w:style>
  <w:style w:type="paragraph" w:customStyle="1" w:styleId="NormalTahoma">
    <w:name w:val="Normal + Tahoma"/>
    <w:aliases w:val="10 pt"/>
    <w:basedOn w:val="Normal"/>
    <w:rsid w:val="00B22E3D"/>
    <w:rPr>
      <w:rFonts w:ascii="Tahoma" w:eastAsia="Times New Roman" w:hAnsi="Tahoma" w:cs="Tahoma"/>
      <w:sz w:val="20"/>
      <w:szCs w:val="20"/>
    </w:rPr>
  </w:style>
  <w:style w:type="character" w:customStyle="1" w:styleId="Heading2Char">
    <w:name w:val="Heading 2 Char"/>
    <w:basedOn w:val="DefaultParagraphFont"/>
    <w:link w:val="Heading2"/>
    <w:rsid w:val="00937278"/>
    <w:rPr>
      <w:rFonts w:asciiTheme="majorHAnsi" w:eastAsiaTheme="majorEastAsia" w:hAnsiTheme="majorHAnsi" w:cstheme="majorBidi"/>
      <w:b/>
      <w:bCs/>
      <w:color w:val="4F81BD" w:themeColor="accent1"/>
      <w:sz w:val="26"/>
      <w:szCs w:val="26"/>
    </w:rPr>
  </w:style>
  <w:style w:type="paragraph" w:styleId="PlainText">
    <w:name w:val="Plain Text"/>
    <w:basedOn w:val="Normal"/>
    <w:next w:val="Normal"/>
    <w:link w:val="PlainTextChar"/>
    <w:rsid w:val="00991466"/>
    <w:pPr>
      <w:autoSpaceDE w:val="0"/>
      <w:autoSpaceDN w:val="0"/>
      <w:adjustRightInd w:val="0"/>
      <w:spacing w:after="0" w:line="240" w:lineRule="auto"/>
    </w:pPr>
    <w:rPr>
      <w:rFonts w:ascii="TimesNewRoman" w:eastAsia="Times New Roman" w:hAnsi="TimesNewRoman"/>
      <w:sz w:val="20"/>
      <w:szCs w:val="24"/>
    </w:rPr>
  </w:style>
  <w:style w:type="character" w:customStyle="1" w:styleId="PlainTextChar">
    <w:name w:val="Plain Text Char"/>
    <w:basedOn w:val="DefaultParagraphFont"/>
    <w:link w:val="PlainText"/>
    <w:rsid w:val="00991466"/>
    <w:rPr>
      <w:rFonts w:ascii="TimesNewRoman" w:eastAsia="Times New Roman" w:hAnsi="TimesNewRoman"/>
      <w:sz w:val="20"/>
      <w:szCs w:val="24"/>
    </w:rPr>
  </w:style>
  <w:style w:type="character" w:styleId="Hyperlink">
    <w:name w:val="Hyperlink"/>
    <w:basedOn w:val="DefaultParagraphFont"/>
    <w:rsid w:val="00991466"/>
    <w:rPr>
      <w:color w:val="0000FF"/>
      <w:u w:val="single"/>
    </w:rPr>
  </w:style>
  <w:style w:type="character" w:styleId="FollowedHyperlink">
    <w:name w:val="FollowedHyperlink"/>
    <w:basedOn w:val="DefaultParagraphFont"/>
    <w:uiPriority w:val="99"/>
    <w:semiHidden/>
    <w:unhideWhenUsed/>
    <w:rsid w:val="00991466"/>
    <w:rPr>
      <w:color w:val="800080" w:themeColor="followedHyperlink"/>
      <w:u w:val="single"/>
    </w:rPr>
  </w:style>
  <w:style w:type="table" w:styleId="TableGrid">
    <w:name w:val="Table Grid"/>
    <w:basedOn w:val="TableNormal"/>
    <w:locked/>
    <w:rsid w:val="00D756C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A06754"/>
    <w:rPr>
      <w:sz w:val="16"/>
      <w:szCs w:val="16"/>
    </w:rPr>
  </w:style>
  <w:style w:type="paragraph" w:styleId="CommentText">
    <w:name w:val="annotation text"/>
    <w:basedOn w:val="Normal"/>
    <w:link w:val="CommentTextChar"/>
    <w:uiPriority w:val="99"/>
    <w:semiHidden/>
    <w:unhideWhenUsed/>
    <w:rsid w:val="00A06754"/>
    <w:pPr>
      <w:spacing w:line="240" w:lineRule="auto"/>
    </w:pPr>
    <w:rPr>
      <w:sz w:val="20"/>
      <w:szCs w:val="20"/>
    </w:rPr>
  </w:style>
  <w:style w:type="character" w:customStyle="1" w:styleId="CommentTextChar">
    <w:name w:val="Comment Text Char"/>
    <w:basedOn w:val="DefaultParagraphFont"/>
    <w:link w:val="CommentText"/>
    <w:uiPriority w:val="99"/>
    <w:semiHidden/>
    <w:rsid w:val="00A06754"/>
    <w:rPr>
      <w:sz w:val="20"/>
      <w:szCs w:val="20"/>
    </w:rPr>
  </w:style>
  <w:style w:type="paragraph" w:styleId="CommentSubject">
    <w:name w:val="annotation subject"/>
    <w:basedOn w:val="CommentText"/>
    <w:next w:val="CommentText"/>
    <w:link w:val="CommentSubjectChar"/>
    <w:uiPriority w:val="99"/>
    <w:semiHidden/>
    <w:unhideWhenUsed/>
    <w:rsid w:val="00A06754"/>
    <w:rPr>
      <w:b/>
      <w:bCs/>
    </w:rPr>
  </w:style>
  <w:style w:type="character" w:customStyle="1" w:styleId="CommentSubjectChar">
    <w:name w:val="Comment Subject Char"/>
    <w:basedOn w:val="CommentTextChar"/>
    <w:link w:val="CommentSubject"/>
    <w:uiPriority w:val="99"/>
    <w:semiHidden/>
    <w:rsid w:val="00A06754"/>
    <w:rPr>
      <w:b/>
      <w:bCs/>
      <w:sz w:val="20"/>
      <w:szCs w:val="20"/>
    </w:rPr>
  </w:style>
  <w:style w:type="table" w:customStyle="1" w:styleId="TableGrid1">
    <w:name w:val="Table Grid1"/>
    <w:basedOn w:val="TableNormal"/>
    <w:next w:val="TableGrid"/>
    <w:locked/>
    <w:rsid w:val="00CF77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rsid w:val="00B343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9"/>
    <w:rsid w:val="003604D8"/>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867473">
      <w:bodyDiv w:val="1"/>
      <w:marLeft w:val="0"/>
      <w:marRight w:val="0"/>
      <w:marTop w:val="0"/>
      <w:marBottom w:val="0"/>
      <w:divBdr>
        <w:top w:val="none" w:sz="0" w:space="0" w:color="auto"/>
        <w:left w:val="none" w:sz="0" w:space="0" w:color="auto"/>
        <w:bottom w:val="none" w:sz="0" w:space="0" w:color="auto"/>
        <w:right w:val="none" w:sz="0" w:space="0" w:color="auto"/>
      </w:divBdr>
    </w:div>
    <w:div w:id="1693339255">
      <w:bodyDiv w:val="1"/>
      <w:marLeft w:val="0"/>
      <w:marRight w:val="0"/>
      <w:marTop w:val="0"/>
      <w:marBottom w:val="0"/>
      <w:divBdr>
        <w:top w:val="none" w:sz="0" w:space="0" w:color="auto"/>
        <w:left w:val="none" w:sz="0" w:space="0" w:color="auto"/>
        <w:bottom w:val="none" w:sz="0" w:space="0" w:color="auto"/>
        <w:right w:val="none" w:sz="0" w:space="0" w:color="auto"/>
      </w:divBdr>
    </w:div>
    <w:div w:id="205600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93D7CE90B3ED40BDAD2668AE1D10DD" ma:contentTypeVersion="0" ma:contentTypeDescription="Create a new document." ma:contentTypeScope="" ma:versionID="1dc049affbf502ff662c7fdab1daea7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ADFA1-EC10-4A6C-9626-E2211794080C}">
  <ds:schemaRefs>
    <ds:schemaRef ds:uri="http://schemas.microsoft.com/office/2006/metadata/properties"/>
  </ds:schemaRefs>
</ds:datastoreItem>
</file>

<file path=customXml/itemProps2.xml><?xml version="1.0" encoding="utf-8"?>
<ds:datastoreItem xmlns:ds="http://schemas.openxmlformats.org/officeDocument/2006/customXml" ds:itemID="{1FF5934A-C356-44F7-B4DA-0FBC74D0E32F}">
  <ds:schemaRefs>
    <ds:schemaRef ds:uri="http://schemas.microsoft.com/sharepoint/v3/contenttype/forms"/>
  </ds:schemaRefs>
</ds:datastoreItem>
</file>

<file path=customXml/itemProps3.xml><?xml version="1.0" encoding="utf-8"?>
<ds:datastoreItem xmlns:ds="http://schemas.openxmlformats.org/officeDocument/2006/customXml" ds:itemID="{25147405-204C-4926-B98B-759EC8C82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AF18D45-B449-42B6-8FAD-94B11478B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C2B8524C</Template>
  <TotalTime>158</TotalTime>
  <Pages>1</Pages>
  <Words>11825</Words>
  <Characters>67407</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EXECUTIVE SUMMARY</vt:lpstr>
    </vt:vector>
  </TitlesOfParts>
  <Company>Northern Arizona University</Company>
  <LinksUpToDate>false</LinksUpToDate>
  <CharactersWithSpaces>79074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Alfred J Estrella</dc:creator>
  <cp:lastModifiedBy>Fred Estrella</cp:lastModifiedBy>
  <cp:revision>28</cp:revision>
  <cp:lastPrinted>2008-03-03T20:11:00Z</cp:lastPrinted>
  <dcterms:created xsi:type="dcterms:W3CDTF">2014-06-19T21:58:00Z</dcterms:created>
  <dcterms:modified xsi:type="dcterms:W3CDTF">2014-08-20T20:54:00Z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0x0101009593D7CE90B3ED40BDAD2668AE1D10DD</vt:lpwstr>
  </property>
</Properties>
</file>