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C5D8" w14:textId="63132A64" w:rsidR="00042B37" w:rsidRPr="00496DFC" w:rsidRDefault="00042B37" w:rsidP="00496DFC">
      <w:pPr>
        <w:pStyle w:val="Heading1"/>
        <w:rPr>
          <w:rStyle w:val="Strong"/>
          <w:sz w:val="28"/>
          <w:szCs w:val="28"/>
        </w:rPr>
      </w:pPr>
      <w:r w:rsidRPr="00496DFC">
        <w:rPr>
          <w:rStyle w:val="Strong"/>
          <w:sz w:val="28"/>
          <w:szCs w:val="28"/>
        </w:rPr>
        <w:t xml:space="preserve">WINTER </w:t>
      </w:r>
      <w:r w:rsidR="00496DFC">
        <w:rPr>
          <w:rStyle w:val="Strong"/>
          <w:sz w:val="28"/>
          <w:szCs w:val="28"/>
        </w:rPr>
        <w:t>Inter-Session</w:t>
      </w:r>
      <w:r w:rsidRPr="00496DFC">
        <w:rPr>
          <w:rStyle w:val="Strong"/>
          <w:sz w:val="28"/>
          <w:szCs w:val="28"/>
        </w:rPr>
        <w:t xml:space="preserve"> 202</w:t>
      </w:r>
      <w:r w:rsidR="00847D11">
        <w:rPr>
          <w:rStyle w:val="Strong"/>
          <w:sz w:val="28"/>
          <w:szCs w:val="28"/>
        </w:rPr>
        <w:t>5</w:t>
      </w:r>
      <w:r w:rsidRPr="00496DFC">
        <w:rPr>
          <w:rStyle w:val="Strong"/>
          <w:sz w:val="28"/>
          <w:szCs w:val="28"/>
        </w:rPr>
        <w:t xml:space="preserve"> Planning Packet</w:t>
      </w:r>
    </w:p>
    <w:p w14:paraId="3B8EBE25" w14:textId="484DA989" w:rsidR="00042B37" w:rsidRDefault="00496DFC" w:rsidP="00042B37">
      <w:pPr>
        <w:rPr>
          <w:rFonts w:ascii="Calibri" w:hAnsi="Calibri"/>
        </w:rPr>
      </w:pPr>
      <w:r w:rsidRPr="00496DFC">
        <w:rPr>
          <w:rFonts w:ascii="Calibri" w:hAnsi="Calibri"/>
          <w:sz w:val="18"/>
          <w:szCs w:val="18"/>
        </w:rPr>
        <w:br/>
      </w:r>
      <w:r w:rsidR="00042B37">
        <w:rPr>
          <w:rFonts w:ascii="Calibri" w:hAnsi="Calibri"/>
        </w:rPr>
        <w:t xml:space="preserve">Winter Session begins </w:t>
      </w:r>
      <w:r w:rsidR="00042B37">
        <w:rPr>
          <w:rFonts w:ascii="Calibri" w:hAnsi="Calibri"/>
          <w:b/>
        </w:rPr>
        <w:t>Monday, December 1</w:t>
      </w:r>
      <w:r w:rsidR="00D45145">
        <w:rPr>
          <w:rFonts w:ascii="Calibri" w:hAnsi="Calibri"/>
          <w:b/>
        </w:rPr>
        <w:t>5</w:t>
      </w:r>
      <w:r w:rsidR="00042B37">
        <w:rPr>
          <w:rFonts w:ascii="Calibri" w:hAnsi="Calibri"/>
          <w:b/>
        </w:rPr>
        <w:t xml:space="preserve">, </w:t>
      </w:r>
      <w:proofErr w:type="gramStart"/>
      <w:r w:rsidR="00042B37">
        <w:rPr>
          <w:rFonts w:ascii="Calibri" w:hAnsi="Calibri"/>
          <w:b/>
        </w:rPr>
        <w:t>202</w:t>
      </w:r>
      <w:r w:rsidR="00D45145">
        <w:rPr>
          <w:rFonts w:ascii="Calibri" w:hAnsi="Calibri"/>
          <w:b/>
        </w:rPr>
        <w:t>5</w:t>
      </w:r>
      <w:proofErr w:type="gramEnd"/>
      <w:r w:rsidR="00042B37">
        <w:rPr>
          <w:rFonts w:ascii="Calibri" w:hAnsi="Calibri"/>
          <w:b/>
        </w:rPr>
        <w:t xml:space="preserve"> </w:t>
      </w:r>
      <w:r w:rsidR="00042B37">
        <w:rPr>
          <w:rFonts w:ascii="Calibri" w:hAnsi="Calibri"/>
        </w:rPr>
        <w:t>and ends</w:t>
      </w:r>
      <w:r w:rsidR="00042B37" w:rsidRPr="00AF5DF9">
        <w:rPr>
          <w:rFonts w:ascii="Calibri" w:hAnsi="Calibri"/>
        </w:rPr>
        <w:t xml:space="preserve"> </w:t>
      </w:r>
      <w:r w:rsidR="00042B37">
        <w:rPr>
          <w:rFonts w:ascii="Calibri" w:hAnsi="Calibri"/>
          <w:b/>
        </w:rPr>
        <w:t xml:space="preserve">Friday, January </w:t>
      </w:r>
      <w:r w:rsidR="00C003C9">
        <w:rPr>
          <w:rFonts w:ascii="Calibri" w:hAnsi="Calibri"/>
          <w:b/>
        </w:rPr>
        <w:t>9</w:t>
      </w:r>
      <w:r w:rsidR="00042B37">
        <w:rPr>
          <w:rFonts w:ascii="Calibri" w:hAnsi="Calibri"/>
          <w:b/>
        </w:rPr>
        <w:t>, 202</w:t>
      </w:r>
      <w:r w:rsidR="00C003C9">
        <w:rPr>
          <w:rFonts w:ascii="Calibri" w:hAnsi="Calibri"/>
          <w:b/>
        </w:rPr>
        <w:t>6</w:t>
      </w:r>
      <w:r w:rsidR="00042B37" w:rsidRPr="001D69BE">
        <w:rPr>
          <w:rFonts w:ascii="Calibri" w:hAnsi="Calibri"/>
        </w:rPr>
        <w:t xml:space="preserve">. </w:t>
      </w:r>
    </w:p>
    <w:p w14:paraId="6E2160A3" w14:textId="41E66F68" w:rsidR="00042B37" w:rsidRDefault="00042B37" w:rsidP="00042B37">
      <w:pPr>
        <w:rPr>
          <w:rFonts w:ascii="Calibri" w:hAnsi="Calibri"/>
        </w:rPr>
      </w:pPr>
      <w:r>
        <w:rPr>
          <w:rFonts w:ascii="Calibri" w:hAnsi="Calibri"/>
        </w:rPr>
        <w:t xml:space="preserve">During </w:t>
      </w:r>
      <w:r w:rsidR="00741E1F" w:rsidRPr="00B55BD5">
        <w:rPr>
          <w:rFonts w:ascii="Calibri" w:hAnsi="Calibri"/>
        </w:rPr>
        <w:t>Winter Session</w:t>
      </w:r>
      <w:r>
        <w:rPr>
          <w:rFonts w:ascii="Calibri" w:hAnsi="Calibri"/>
        </w:rPr>
        <w:t xml:space="preserve">, </w:t>
      </w:r>
      <w:r w:rsidRPr="001D69BE">
        <w:rPr>
          <w:rFonts w:ascii="Calibri" w:hAnsi="Calibri"/>
        </w:rPr>
        <w:t>the university support</w:t>
      </w:r>
      <w:r>
        <w:rPr>
          <w:rFonts w:ascii="Calibri" w:hAnsi="Calibri"/>
        </w:rPr>
        <w:t>s</w:t>
      </w:r>
      <w:r w:rsidRPr="001D69BE">
        <w:rPr>
          <w:rFonts w:ascii="Calibri" w:hAnsi="Calibri"/>
        </w:rPr>
        <w:t xml:space="preserve"> instruction</w:t>
      </w:r>
      <w:r>
        <w:rPr>
          <w:rFonts w:ascii="Calibri" w:hAnsi="Calibri"/>
        </w:rPr>
        <w:t xml:space="preserve"> for online and full</w:t>
      </w:r>
      <w:r w:rsidR="00354172">
        <w:rPr>
          <w:rFonts w:ascii="Calibri" w:hAnsi="Calibri"/>
        </w:rPr>
        <w:t>-</w:t>
      </w:r>
      <w:r>
        <w:rPr>
          <w:rFonts w:ascii="Calibri" w:hAnsi="Calibri"/>
        </w:rPr>
        <w:t xml:space="preserve">remote delivery. </w:t>
      </w:r>
      <w:r w:rsidR="008E51AE">
        <w:rPr>
          <w:rFonts w:ascii="Calibri" w:hAnsi="Calibri"/>
        </w:rPr>
        <w:t xml:space="preserve">Winter </w:t>
      </w:r>
      <w:r w:rsidR="00393364">
        <w:rPr>
          <w:rFonts w:ascii="Calibri" w:hAnsi="Calibri"/>
        </w:rPr>
        <w:t>S</w:t>
      </w:r>
      <w:r w:rsidR="008E51AE">
        <w:rPr>
          <w:rFonts w:ascii="Calibri" w:hAnsi="Calibri"/>
        </w:rPr>
        <w:t xml:space="preserve">ession </w:t>
      </w:r>
      <w:r w:rsidR="008E51AE" w:rsidRPr="008E51AE">
        <w:rPr>
          <w:rFonts w:ascii="Calibri" w:hAnsi="Calibri"/>
        </w:rPr>
        <w:t xml:space="preserve">may also be desirable for </w:t>
      </w:r>
      <w:r w:rsidR="008E51AE">
        <w:rPr>
          <w:rFonts w:ascii="Calibri" w:hAnsi="Calibri"/>
        </w:rPr>
        <w:t xml:space="preserve">individualized study (independent study, research, dissertation, </w:t>
      </w:r>
      <w:r w:rsidR="008E51AE" w:rsidRPr="008E51AE">
        <w:rPr>
          <w:rFonts w:ascii="Calibri" w:hAnsi="Calibri"/>
        </w:rPr>
        <w:t>etc</w:t>
      </w:r>
      <w:r w:rsidR="008E51AE" w:rsidRPr="00D64306">
        <w:rPr>
          <w:rFonts w:ascii="Calibri" w:hAnsi="Calibri"/>
          <w:color w:val="C00000"/>
        </w:rPr>
        <w:t>.</w:t>
      </w:r>
      <w:r w:rsidR="008E51AE">
        <w:rPr>
          <w:rFonts w:ascii="Calibri" w:hAnsi="Calibri"/>
        </w:rPr>
        <w:t>) or fieldwork</w:t>
      </w:r>
      <w:r w:rsidR="00496DFC">
        <w:rPr>
          <w:rFonts w:ascii="Calibri" w:hAnsi="Calibri"/>
        </w:rPr>
        <w:t xml:space="preserve">. </w:t>
      </w:r>
    </w:p>
    <w:p w14:paraId="11854D32" w14:textId="725032C9" w:rsidR="00042B37" w:rsidRPr="0077588A" w:rsidRDefault="00354172" w:rsidP="00042B37">
      <w:pPr>
        <w:spacing w:after="0"/>
        <w:rPr>
          <w:rFonts w:ascii="Calibri" w:hAnsi="Calibri"/>
          <w:strike/>
        </w:rPr>
      </w:pPr>
      <w:bookmarkStart w:id="0" w:name="_Hlk51826950"/>
      <w:r>
        <w:rPr>
          <w:rFonts w:ascii="Calibri" w:hAnsi="Calibri"/>
        </w:rPr>
        <w:t>—</w:t>
      </w:r>
      <w:r w:rsidR="008E51AE">
        <w:rPr>
          <w:rFonts w:ascii="Calibri" w:hAnsi="Calibri"/>
        </w:rPr>
        <w:t xml:space="preserve">As you consider </w:t>
      </w:r>
      <w:r w:rsidR="008E51AE" w:rsidRPr="001D69BE">
        <w:rPr>
          <w:rFonts w:ascii="Calibri" w:hAnsi="Calibri"/>
        </w:rPr>
        <w:t xml:space="preserve">courses that could be offered in these formats and </w:t>
      </w:r>
      <w:r w:rsidR="008E51AE">
        <w:rPr>
          <w:rFonts w:ascii="Calibri" w:hAnsi="Calibri"/>
        </w:rPr>
        <w:t xml:space="preserve">instruction modes, </w:t>
      </w:r>
      <w:r w:rsidR="008E51AE" w:rsidRPr="008E51AE">
        <w:rPr>
          <w:rFonts w:ascii="Calibri" w:hAnsi="Calibri"/>
        </w:rPr>
        <w:t>please consider</w:t>
      </w:r>
      <w:r w:rsidR="008E51AE">
        <w:rPr>
          <w:rFonts w:ascii="Calibri" w:hAnsi="Calibri"/>
        </w:rPr>
        <w:t>:</w:t>
      </w:r>
    </w:p>
    <w:p w14:paraId="41EF33EE" w14:textId="1F23A0EB" w:rsidR="00042B37" w:rsidRPr="001067B5" w:rsidRDefault="00042B37" w:rsidP="00042B37">
      <w:pPr>
        <w:pStyle w:val="ListParagraph"/>
        <w:numPr>
          <w:ilvl w:val="0"/>
          <w:numId w:val="1"/>
        </w:numPr>
        <w:spacing w:after="0"/>
        <w:rPr>
          <w:rFonts w:ascii="Calibri" w:hAnsi="Calibri"/>
        </w:rPr>
      </w:pPr>
      <w:r w:rsidRPr="00FB0225">
        <w:rPr>
          <w:rFonts w:ascii="Calibri" w:hAnsi="Calibri"/>
        </w:rPr>
        <w:t>Instruction for Winter 202</w:t>
      </w:r>
      <w:r w:rsidR="00C003C9">
        <w:rPr>
          <w:rFonts w:ascii="Calibri" w:hAnsi="Calibri"/>
        </w:rPr>
        <w:t>5</w:t>
      </w:r>
      <w:r w:rsidRPr="00FB0225">
        <w:rPr>
          <w:rFonts w:ascii="Calibri" w:hAnsi="Calibri"/>
        </w:rPr>
        <w:t xml:space="preserve"> should be limited to Online and Full Remote. In</w:t>
      </w:r>
      <w:r w:rsidR="00496DFC">
        <w:rPr>
          <w:rFonts w:ascii="Calibri" w:hAnsi="Calibri"/>
        </w:rPr>
        <w:t>-</w:t>
      </w:r>
      <w:r w:rsidRPr="00FB0225">
        <w:rPr>
          <w:rFonts w:ascii="Calibri" w:hAnsi="Calibri"/>
        </w:rPr>
        <w:t>Person</w:t>
      </w:r>
      <w:r w:rsidR="008E51AE">
        <w:rPr>
          <w:rFonts w:ascii="Calibri" w:hAnsi="Calibri"/>
        </w:rPr>
        <w:t xml:space="preserve"> </w:t>
      </w:r>
      <w:r w:rsidR="002976B2">
        <w:rPr>
          <w:rFonts w:ascii="Calibri" w:hAnsi="Calibri"/>
        </w:rPr>
        <w:t xml:space="preserve">classes </w:t>
      </w:r>
      <w:r w:rsidR="002976B2" w:rsidRPr="00FB0225">
        <w:rPr>
          <w:rFonts w:ascii="Calibri" w:hAnsi="Calibri"/>
        </w:rPr>
        <w:t>should</w:t>
      </w:r>
      <w:r w:rsidRPr="00FB0225">
        <w:rPr>
          <w:rFonts w:ascii="Calibri" w:hAnsi="Calibri"/>
        </w:rPr>
        <w:t xml:space="preserve"> only be offered for individualized and </w:t>
      </w:r>
      <w:r w:rsidR="00496DFC" w:rsidRPr="00FB0225">
        <w:rPr>
          <w:rFonts w:ascii="Calibri" w:hAnsi="Calibri"/>
        </w:rPr>
        <w:t>fieldwork</w:t>
      </w:r>
      <w:r w:rsidRPr="00FB0225">
        <w:rPr>
          <w:rFonts w:ascii="Calibri" w:hAnsi="Calibri"/>
        </w:rPr>
        <w:t xml:space="preserve"> courses that do </w:t>
      </w:r>
      <w:r w:rsidRPr="002C47C2">
        <w:rPr>
          <w:rFonts w:ascii="Calibri" w:hAnsi="Calibri"/>
          <w:i/>
          <w:iCs/>
        </w:rPr>
        <w:t xml:space="preserve">not </w:t>
      </w:r>
      <w:r w:rsidRPr="00FB0225">
        <w:rPr>
          <w:rFonts w:ascii="Calibri" w:hAnsi="Calibri"/>
        </w:rPr>
        <w:t xml:space="preserve">require a </w:t>
      </w:r>
      <w:r w:rsidR="00B55BD5">
        <w:rPr>
          <w:rFonts w:ascii="Calibri" w:hAnsi="Calibri"/>
        </w:rPr>
        <w:t xml:space="preserve">classroom </w:t>
      </w:r>
      <w:r w:rsidRPr="00FB0225">
        <w:rPr>
          <w:rFonts w:ascii="Calibri" w:hAnsi="Calibri"/>
        </w:rPr>
        <w:t>space on</w:t>
      </w:r>
      <w:r w:rsidR="002976B2">
        <w:rPr>
          <w:rFonts w:ascii="Calibri" w:hAnsi="Calibri"/>
        </w:rPr>
        <w:t xml:space="preserve"> the FLGMT</w:t>
      </w:r>
      <w:r w:rsidRPr="00FB0225">
        <w:rPr>
          <w:rFonts w:ascii="Calibri" w:hAnsi="Calibri"/>
        </w:rPr>
        <w:t xml:space="preserve"> campus</w:t>
      </w:r>
      <w:r w:rsidRPr="001067B5">
        <w:rPr>
          <w:rFonts w:ascii="Calibri" w:hAnsi="Calibri"/>
        </w:rPr>
        <w:t>.</w:t>
      </w:r>
    </w:p>
    <w:p w14:paraId="502CF8E0" w14:textId="2A19878B" w:rsidR="00B82D3C" w:rsidRPr="00B82D3C" w:rsidRDefault="00042B37" w:rsidP="00B82D3C">
      <w:pPr>
        <w:pStyle w:val="ListParagraph"/>
        <w:numPr>
          <w:ilvl w:val="0"/>
          <w:numId w:val="1"/>
        </w:numPr>
        <w:rPr>
          <w:rFonts w:ascii="Calibri" w:hAnsi="Calibri"/>
        </w:rPr>
      </w:pPr>
      <w:r w:rsidRPr="00B55BD5">
        <w:rPr>
          <w:rFonts w:ascii="Calibri" w:hAnsi="Calibri"/>
        </w:rPr>
        <w:t>Sessions are W4A and DD1</w:t>
      </w:r>
      <w:bookmarkEnd w:id="0"/>
      <w:r w:rsidR="00496DFC" w:rsidRPr="00B55BD5">
        <w:rPr>
          <w:rFonts w:ascii="Calibri" w:hAnsi="Calibri"/>
        </w:rPr>
        <w:t xml:space="preserve">. </w:t>
      </w:r>
    </w:p>
    <w:p w14:paraId="68F9B706" w14:textId="39B8476B" w:rsidR="00B55BD5" w:rsidRDefault="00042B37" w:rsidP="00496DFC">
      <w:pPr>
        <w:rPr>
          <w:rFonts w:ascii="Calibri" w:hAnsi="Calibri"/>
        </w:rPr>
      </w:pPr>
      <w:r w:rsidRPr="00B55BD5">
        <w:rPr>
          <w:rFonts w:ascii="Calibri" w:hAnsi="Calibri"/>
        </w:rPr>
        <w:t xml:space="preserve">The Provost Office will provide </w:t>
      </w:r>
      <w:proofErr w:type="gramStart"/>
      <w:r w:rsidRPr="00B55BD5">
        <w:rPr>
          <w:rFonts w:ascii="Calibri" w:hAnsi="Calibri"/>
        </w:rPr>
        <w:t>associate</w:t>
      </w:r>
      <w:proofErr w:type="gramEnd"/>
      <w:r w:rsidRPr="00B55BD5">
        <w:rPr>
          <w:rFonts w:ascii="Calibri" w:hAnsi="Calibri"/>
        </w:rPr>
        <w:t xml:space="preserve"> </w:t>
      </w:r>
      <w:r w:rsidR="00496DFC" w:rsidRPr="00B55BD5">
        <w:rPr>
          <w:rFonts w:ascii="Calibri" w:hAnsi="Calibri"/>
        </w:rPr>
        <w:t>deans with</w:t>
      </w:r>
      <w:r w:rsidRPr="00B55BD5">
        <w:rPr>
          <w:rFonts w:ascii="Calibri" w:hAnsi="Calibri"/>
        </w:rPr>
        <w:t xml:space="preserve"> a list of courses as requested</w:t>
      </w:r>
      <w:r w:rsidR="002C47C2">
        <w:rPr>
          <w:rFonts w:ascii="Calibri" w:hAnsi="Calibri"/>
        </w:rPr>
        <w:t>,</w:t>
      </w:r>
      <w:r w:rsidRPr="00B55BD5">
        <w:rPr>
          <w:rFonts w:ascii="Calibri" w:hAnsi="Calibri"/>
        </w:rPr>
        <w:t xml:space="preserve"> so departments can see the mix of Winter Session courses as it develops. Staff in the Provost Office may also request courses directly from academic departments to help round out the final offerings of courses as needed. Faculty should secure department chair endorsement of the proposed course and work with their schedule coordinator to schedule the course</w:t>
      </w:r>
      <w:r w:rsidR="00496DFC" w:rsidRPr="00B55BD5">
        <w:rPr>
          <w:rFonts w:ascii="Calibri" w:hAnsi="Calibri"/>
        </w:rPr>
        <w:t xml:space="preserve">. </w:t>
      </w:r>
    </w:p>
    <w:p w14:paraId="1F062930" w14:textId="06B1C6BE" w:rsidR="00A13717" w:rsidRDefault="00943FEB" w:rsidP="00943FEB">
      <w:pPr>
        <w:spacing w:after="120"/>
        <w:ind w:right="-270"/>
        <w:rPr>
          <w:rFonts w:ascii="Calibri" w:hAnsi="Calibri"/>
        </w:rPr>
      </w:pPr>
      <w:r w:rsidRPr="00B66D82">
        <w:rPr>
          <w:rFonts w:ascii="Calibri" w:hAnsi="Calibri"/>
          <w:b/>
          <w:bCs/>
        </w:rPr>
        <w:t>Enrollment Capacities</w:t>
      </w:r>
      <w:r w:rsidRPr="00B66D82">
        <w:rPr>
          <w:rFonts w:ascii="Calibri" w:hAnsi="Calibri"/>
          <w:b/>
          <w:bCs/>
        </w:rPr>
        <w:br/>
      </w:r>
      <w:r w:rsidRPr="00B66D82">
        <w:rPr>
          <w:rFonts w:ascii="Calibri" w:hAnsi="Calibri"/>
        </w:rPr>
        <w:t xml:space="preserve">With the exceptions of individualized study and fieldwork, courses proposed for the Winter Session must have appropriate </w:t>
      </w:r>
      <w:r w:rsidR="00E46C0D" w:rsidRPr="00B66D82">
        <w:rPr>
          <w:rFonts w:ascii="Calibri" w:hAnsi="Calibri"/>
        </w:rPr>
        <w:t xml:space="preserve">minimum </w:t>
      </w:r>
      <w:r w:rsidR="00DE2C38" w:rsidRPr="00B66D82">
        <w:rPr>
          <w:rFonts w:ascii="Calibri" w:hAnsi="Calibri"/>
        </w:rPr>
        <w:t>e</w:t>
      </w:r>
      <w:r w:rsidRPr="00B66D82">
        <w:rPr>
          <w:rFonts w:ascii="Calibri" w:hAnsi="Calibri"/>
        </w:rPr>
        <w:t xml:space="preserve">nrollment </w:t>
      </w:r>
      <w:r w:rsidR="00DE2C38" w:rsidRPr="00B66D82">
        <w:rPr>
          <w:rFonts w:ascii="Calibri" w:hAnsi="Calibri"/>
        </w:rPr>
        <w:t>c</w:t>
      </w:r>
      <w:r w:rsidRPr="00B66D82">
        <w:rPr>
          <w:rFonts w:ascii="Calibri" w:hAnsi="Calibri"/>
        </w:rPr>
        <w:t xml:space="preserve">aps.  Please refer to </w:t>
      </w:r>
      <w:r w:rsidR="00132C63" w:rsidRPr="00B66D82">
        <w:rPr>
          <w:rFonts w:ascii="Calibri" w:hAnsi="Calibri"/>
        </w:rPr>
        <w:t>the</w:t>
      </w:r>
      <w:r w:rsidRPr="00B66D82">
        <w:rPr>
          <w:rFonts w:ascii="Calibri" w:hAnsi="Calibri"/>
        </w:rPr>
        <w:t xml:space="preserve"> </w:t>
      </w:r>
      <w:r w:rsidR="00460154" w:rsidRPr="00B66D82">
        <w:rPr>
          <w:rFonts w:ascii="Calibri" w:hAnsi="Calibri"/>
        </w:rPr>
        <w:t xml:space="preserve">website </w:t>
      </w:r>
      <w:r w:rsidRPr="00B66D82">
        <w:rPr>
          <w:rFonts w:ascii="Calibri" w:hAnsi="Calibri"/>
        </w:rPr>
        <w:t>document</w:t>
      </w:r>
      <w:r w:rsidR="00F96066" w:rsidRPr="00B66D82">
        <w:rPr>
          <w:rFonts w:ascii="Calibri" w:hAnsi="Calibri"/>
        </w:rPr>
        <w:t xml:space="preserve"> </w:t>
      </w:r>
      <w:hyperlink r:id="rId7" w:history="1">
        <w:r w:rsidRPr="00B66D82">
          <w:rPr>
            <w:rStyle w:val="Hyperlink"/>
          </w:rPr>
          <w:t>Faculty Salary</w:t>
        </w:r>
        <w:r w:rsidRPr="00B66D82">
          <w:rPr>
            <w:rStyle w:val="Hyperlink"/>
          </w:rPr>
          <w:t xml:space="preserve"> </w:t>
        </w:r>
        <w:r w:rsidRPr="00B66D82">
          <w:rPr>
            <w:rStyle w:val="Hyperlink"/>
          </w:rPr>
          <w:t>Schedule</w:t>
        </w:r>
      </w:hyperlink>
      <w:r w:rsidR="005E3D3B" w:rsidRPr="00B66D82">
        <w:rPr>
          <w:rStyle w:val="Hyperlink"/>
        </w:rPr>
        <w:t xml:space="preserve"> </w:t>
      </w:r>
      <w:r w:rsidR="00AD6CB2" w:rsidRPr="00B66D82">
        <w:t xml:space="preserve">for assistance with determining minimum enrollment capacities. </w:t>
      </w:r>
      <w:r w:rsidR="00F96066" w:rsidRPr="00B66D82">
        <w:t>The rates shown appl</w:t>
      </w:r>
      <w:r w:rsidR="00132C63" w:rsidRPr="00B66D82">
        <w:t>y</w:t>
      </w:r>
      <w:r w:rsidR="00F96066" w:rsidRPr="00B66D82">
        <w:t xml:space="preserve"> to both Summer 202</w:t>
      </w:r>
      <w:r w:rsidR="00B433DA" w:rsidRPr="00B66D82">
        <w:t>6</w:t>
      </w:r>
      <w:r w:rsidR="00F96066" w:rsidRPr="00B66D82">
        <w:t xml:space="preserve"> and Winter 202</w:t>
      </w:r>
      <w:r w:rsidR="00B433DA" w:rsidRPr="00B66D82">
        <w:t>5</w:t>
      </w:r>
      <w:r w:rsidR="00F96066" w:rsidRPr="00B66D82">
        <w:t>.</w:t>
      </w:r>
    </w:p>
    <w:p w14:paraId="2E20F534" w14:textId="2D170451" w:rsidR="00B55BD5" w:rsidRDefault="00042B37" w:rsidP="00B55BD5">
      <w:pPr>
        <w:rPr>
          <w:rFonts w:ascii="Calibri" w:hAnsi="Calibri"/>
        </w:rPr>
      </w:pPr>
      <w:r w:rsidRPr="001D69BE">
        <w:rPr>
          <w:rFonts w:ascii="Calibri" w:hAnsi="Calibri"/>
          <w:b/>
          <w:bCs/>
        </w:rPr>
        <w:t>Salary for Winter Session Courses</w:t>
      </w:r>
      <w:r>
        <w:rPr>
          <w:rFonts w:ascii="Calibri" w:hAnsi="Calibri"/>
          <w:b/>
          <w:bCs/>
        </w:rPr>
        <w:br/>
      </w:r>
      <w:r w:rsidR="00B55BD5" w:rsidRPr="00E9517A">
        <w:rPr>
          <w:rFonts w:ascii="Calibri" w:hAnsi="Calibri"/>
        </w:rPr>
        <w:t xml:space="preserve">The salary policy and scale for Winter Session courses is similar to that used for courses during </w:t>
      </w:r>
      <w:r w:rsidR="00B55BD5" w:rsidRPr="00E9517A">
        <w:rPr>
          <w:rFonts w:ascii="Calibri" w:hAnsi="Calibri"/>
          <w:color w:val="000000" w:themeColor="text1"/>
        </w:rPr>
        <w:t>Summer Session</w:t>
      </w:r>
      <w:r w:rsidR="00B55BD5" w:rsidRPr="00E9517A">
        <w:rPr>
          <w:rFonts w:ascii="Calibri" w:hAnsi="Calibri"/>
        </w:rPr>
        <w:t>. Consult your department office for information on salary.</w:t>
      </w:r>
      <w:r w:rsidR="00B55BD5" w:rsidRPr="00C71517">
        <w:rPr>
          <w:rFonts w:ascii="Calibri" w:hAnsi="Calibri"/>
        </w:rPr>
        <w:t xml:space="preserve"> </w:t>
      </w:r>
    </w:p>
    <w:p w14:paraId="6B266C57" w14:textId="2D5241E1" w:rsidR="00042B37" w:rsidRPr="00B55BD5" w:rsidRDefault="00B55BD5" w:rsidP="00042B37">
      <w:pPr>
        <w:rPr>
          <w:rFonts w:ascii="Calibri" w:hAnsi="Calibri"/>
        </w:rPr>
      </w:pPr>
      <w:r>
        <w:rPr>
          <w:rFonts w:ascii="Calibri" w:hAnsi="Calibri"/>
        </w:rPr>
        <w:t xml:space="preserve">Please note: Instructors assigned to </w:t>
      </w:r>
      <w:r w:rsidRPr="00775A1C">
        <w:rPr>
          <w:rFonts w:ascii="Calibri" w:hAnsi="Calibri"/>
        </w:rPr>
        <w:t>course</w:t>
      </w:r>
      <w:r w:rsidRPr="00AF5DF9">
        <w:rPr>
          <w:rFonts w:ascii="Calibri" w:hAnsi="Calibri"/>
        </w:rPr>
        <w:t xml:space="preserve"> sections </w:t>
      </w:r>
      <w:r w:rsidRPr="00775A1C">
        <w:rPr>
          <w:rFonts w:ascii="Calibri" w:hAnsi="Calibri"/>
        </w:rPr>
        <w:t>with insufficient student</w:t>
      </w:r>
      <w:r w:rsidRPr="00AF5DF9">
        <w:rPr>
          <w:rFonts w:ascii="Calibri" w:hAnsi="Calibri"/>
        </w:rPr>
        <w:t xml:space="preserve"> enrollment will have</w:t>
      </w:r>
      <w:r>
        <w:rPr>
          <w:rFonts w:ascii="Calibri" w:hAnsi="Calibri"/>
          <w:b/>
        </w:rPr>
        <w:t xml:space="preserve"> prorated salaries</w:t>
      </w:r>
      <w:r w:rsidRPr="007A2C80">
        <w:rPr>
          <w:rFonts w:ascii="Calibri" w:hAnsi="Calibri"/>
          <w:b/>
        </w:rPr>
        <w:t xml:space="preserve">. </w:t>
      </w:r>
      <w:r w:rsidRPr="007A2C80">
        <w:rPr>
          <w:rFonts w:ascii="Calibri" w:hAnsi="Calibri"/>
        </w:rPr>
        <w:t xml:space="preserve">Determination of prorated salary will be based on student enrollment on the first day of class. If you need information about break-even enrollment or have any questions, contact </w:t>
      </w:r>
      <w:r w:rsidR="00DC508C" w:rsidRPr="007A2C80">
        <w:rPr>
          <w:rFonts w:ascii="Calibri" w:hAnsi="Calibri"/>
        </w:rPr>
        <w:t xml:space="preserve">the </w:t>
      </w:r>
      <w:r w:rsidR="00193CCF" w:rsidRPr="007A2C80">
        <w:t>Dean’s</w:t>
      </w:r>
      <w:r w:rsidR="004B3C7C" w:rsidRPr="007A2C80">
        <w:t xml:space="preserve"> office, Department Chair,</w:t>
      </w:r>
      <w:r w:rsidR="003100A4" w:rsidRPr="007A2C80">
        <w:t xml:space="preserve"> or refer to the Faculty Salary Schedule. </w:t>
      </w:r>
      <w:r w:rsidR="00E9517A" w:rsidRPr="007A2C80">
        <w:rPr>
          <w:strike/>
        </w:rPr>
        <w:t xml:space="preserve"> </w:t>
      </w:r>
    </w:p>
    <w:p w14:paraId="3C17473B" w14:textId="033DADC1" w:rsidR="00042B37" w:rsidRDefault="00042B37" w:rsidP="00042B37">
      <w:pPr>
        <w:rPr>
          <w:rFonts w:ascii="Calibri" w:hAnsi="Calibri"/>
        </w:rPr>
      </w:pPr>
      <w:r>
        <w:rPr>
          <w:rFonts w:ascii="Calibri" w:hAnsi="Calibri"/>
          <w:b/>
          <w:bCs/>
        </w:rPr>
        <w:t xml:space="preserve">TA Funding for </w:t>
      </w:r>
      <w:r w:rsidRPr="001D69BE">
        <w:rPr>
          <w:rFonts w:ascii="Calibri" w:hAnsi="Calibri"/>
          <w:b/>
          <w:bCs/>
        </w:rPr>
        <w:t>Winter Session Courses</w:t>
      </w:r>
      <w:r>
        <w:rPr>
          <w:rFonts w:ascii="Calibri" w:hAnsi="Calibri"/>
          <w:b/>
          <w:bCs/>
        </w:rPr>
        <w:br/>
      </w:r>
      <w:r>
        <w:rPr>
          <w:rFonts w:ascii="Calibri" w:hAnsi="Calibri"/>
        </w:rPr>
        <w:t xml:space="preserve">Inquire with your academic department regarding potential availability of TA funding for Winter </w:t>
      </w:r>
      <w:r w:rsidR="003C72A7">
        <w:rPr>
          <w:rFonts w:ascii="Calibri" w:hAnsi="Calibri"/>
        </w:rPr>
        <w:t xml:space="preserve">Session </w:t>
      </w:r>
      <w:r w:rsidR="003C72A7" w:rsidRPr="001D69BE">
        <w:rPr>
          <w:rFonts w:ascii="Calibri" w:hAnsi="Calibri"/>
        </w:rPr>
        <w:t>courses</w:t>
      </w:r>
      <w:r w:rsidRPr="001D69BE">
        <w:rPr>
          <w:rFonts w:ascii="Calibri" w:hAnsi="Calibri"/>
        </w:rPr>
        <w:t xml:space="preserve"> </w:t>
      </w:r>
      <w:r>
        <w:rPr>
          <w:rFonts w:ascii="Calibri" w:hAnsi="Calibri"/>
        </w:rPr>
        <w:t>when enrollment exceeds 20 for graduate classes and 25 for undergraduate classes.</w:t>
      </w:r>
      <w:r w:rsidRPr="001D69BE">
        <w:rPr>
          <w:rFonts w:ascii="Calibri" w:hAnsi="Calibri"/>
        </w:rPr>
        <w:t xml:space="preserve"> </w:t>
      </w:r>
    </w:p>
    <w:p w14:paraId="238E0D58" w14:textId="3F6D55BE" w:rsidR="00B55BD5" w:rsidRPr="00354172" w:rsidRDefault="00B55BD5" w:rsidP="00042B37">
      <w:pPr>
        <w:rPr>
          <w:color w:val="A20000"/>
        </w:rPr>
      </w:pPr>
      <w:r w:rsidRPr="00354172">
        <w:rPr>
          <w:rFonts w:ascii="Calibri" w:hAnsi="Calibri"/>
          <w:b/>
          <w:color w:val="A20000"/>
        </w:rPr>
        <w:t>No Stipend for Reconfiguring Courses</w:t>
      </w:r>
      <w:r w:rsidRPr="00354172">
        <w:rPr>
          <w:rFonts w:ascii="Calibri" w:hAnsi="Calibri"/>
          <w:b/>
          <w:color w:val="A20000"/>
        </w:rPr>
        <w:br/>
      </w:r>
      <w:r w:rsidRPr="00354172">
        <w:rPr>
          <w:rFonts w:ascii="Calibri" w:hAnsi="Calibri"/>
          <w:color w:val="A20000"/>
        </w:rPr>
        <w:t>A course development stipend will not be provided for reconfiguring a standard semester course to the shorter week format for Winter Session</w:t>
      </w:r>
      <w:r w:rsidR="00354172">
        <w:rPr>
          <w:rFonts w:ascii="Calibri" w:hAnsi="Calibri"/>
          <w:color w:val="A20000"/>
        </w:rPr>
        <w:t>.</w:t>
      </w:r>
    </w:p>
    <w:p w14:paraId="0254CB12" w14:textId="528F54E5" w:rsidR="00042B37" w:rsidRDefault="00042B37" w:rsidP="00042B37">
      <w:r>
        <w:rPr>
          <w:rFonts w:ascii="Calibri" w:hAnsi="Calibri"/>
        </w:rPr>
        <w:t>Assistance with Canvas can be found at  </w:t>
      </w:r>
      <w:hyperlink r:id="rId8" w:history="1">
        <w:r w:rsidRPr="00632175">
          <w:rPr>
            <w:rStyle w:val="Hyperlink"/>
            <w:rFonts w:ascii="Calibri" w:hAnsi="Calibri"/>
          </w:rPr>
          <w:t>https://in.nau.edu/its/canvas/</w:t>
        </w:r>
      </w:hyperlink>
      <w:r>
        <w:rPr>
          <w:rFonts w:ascii="Calibri" w:hAnsi="Calibri"/>
        </w:rPr>
        <w:t xml:space="preserve">  and by emailing </w:t>
      </w:r>
      <w:hyperlink r:id="rId9" w:history="1">
        <w:r w:rsidRPr="00632175">
          <w:rPr>
            <w:rStyle w:val="Hyperlink"/>
            <w:rFonts w:ascii="Calibri" w:hAnsi="Calibri"/>
          </w:rPr>
          <w:t>ask-stc@nau.edu</w:t>
        </w:r>
      </w:hyperlink>
      <w:r>
        <w:rPr>
          <w:rFonts w:ascii="Calibri" w:hAnsi="Calibri"/>
        </w:rPr>
        <w:t xml:space="preserve"> </w:t>
      </w:r>
    </w:p>
    <w:p w14:paraId="1F4AB1B9" w14:textId="77777777" w:rsidR="00702104" w:rsidRDefault="00702104" w:rsidP="00042B37">
      <w:pPr>
        <w:spacing w:after="0" w:line="240" w:lineRule="auto"/>
        <w:rPr>
          <w:rFonts w:ascii="Calibri" w:hAnsi="Calibri"/>
          <w:b/>
          <w:bCs/>
        </w:rPr>
      </w:pPr>
      <w:bookmarkStart w:id="1" w:name="_Hlk51826917"/>
    </w:p>
    <w:p w14:paraId="282CCC55" w14:textId="77777777" w:rsidR="007B7B7B" w:rsidRDefault="007B7B7B" w:rsidP="00042B37">
      <w:pPr>
        <w:spacing w:after="0" w:line="240" w:lineRule="auto"/>
        <w:rPr>
          <w:rFonts w:ascii="Calibri" w:hAnsi="Calibri"/>
          <w:b/>
          <w:bCs/>
        </w:rPr>
      </w:pPr>
    </w:p>
    <w:p w14:paraId="04B65699" w14:textId="67E06FC5" w:rsidR="00042B37" w:rsidRPr="001067B5" w:rsidRDefault="00042B37" w:rsidP="00042B37">
      <w:pPr>
        <w:spacing w:after="0" w:line="240" w:lineRule="auto"/>
        <w:rPr>
          <w:rFonts w:ascii="Calibri" w:hAnsi="Calibri"/>
          <w:b/>
          <w:bCs/>
        </w:rPr>
      </w:pPr>
      <w:r w:rsidRPr="001067B5">
        <w:rPr>
          <w:rFonts w:ascii="Calibri" w:hAnsi="Calibri"/>
          <w:b/>
          <w:bCs/>
        </w:rPr>
        <w:t>Cancellation of Winter Classes</w:t>
      </w:r>
    </w:p>
    <w:p w14:paraId="49128E60" w14:textId="6D742C21" w:rsidR="00EF6465" w:rsidRPr="00EF6465" w:rsidRDefault="00042B37" w:rsidP="00EF6465">
      <w:pPr>
        <w:spacing w:after="0" w:line="240" w:lineRule="auto"/>
        <w:rPr>
          <w:rFonts w:ascii="Calibri" w:hAnsi="Calibri"/>
        </w:rPr>
      </w:pPr>
      <w:r w:rsidRPr="006610C0">
        <w:rPr>
          <w:rFonts w:ascii="Calibri" w:hAnsi="Calibri"/>
        </w:rPr>
        <w:t>Winter classes should be cancelled as early as possible</w:t>
      </w:r>
      <w:r>
        <w:rPr>
          <w:rFonts w:ascii="Calibri" w:hAnsi="Calibri"/>
        </w:rPr>
        <w:t>,</w:t>
      </w:r>
      <w:r w:rsidRPr="006610C0">
        <w:rPr>
          <w:rFonts w:ascii="Calibri" w:hAnsi="Calibri"/>
        </w:rPr>
        <w:t xml:space="preserve"> due to low enrollment, etc., and </w:t>
      </w:r>
      <w:r w:rsidRPr="006610C0">
        <w:rPr>
          <w:rFonts w:ascii="Calibri" w:hAnsi="Calibri"/>
          <w:b/>
          <w:bCs/>
          <w:i/>
          <w:iCs/>
        </w:rPr>
        <w:t>by</w:t>
      </w:r>
      <w:r w:rsidRPr="006610C0">
        <w:rPr>
          <w:rFonts w:ascii="Calibri" w:hAnsi="Calibri"/>
        </w:rPr>
        <w:t xml:space="preserve"> </w:t>
      </w:r>
      <w:r>
        <w:rPr>
          <w:rFonts w:ascii="Calibri" w:hAnsi="Calibri"/>
        </w:rPr>
        <w:t xml:space="preserve">Wednesday, </w:t>
      </w:r>
      <w:r w:rsidRPr="002C47C2">
        <w:rPr>
          <w:rFonts w:ascii="Calibri" w:hAnsi="Calibri"/>
          <w:b/>
          <w:bCs/>
        </w:rPr>
        <w:t xml:space="preserve">November </w:t>
      </w:r>
      <w:r w:rsidR="008F5BA4" w:rsidRPr="002C47C2">
        <w:rPr>
          <w:rFonts w:ascii="Calibri" w:hAnsi="Calibri"/>
          <w:b/>
          <w:bCs/>
        </w:rPr>
        <w:t>1</w:t>
      </w:r>
      <w:r w:rsidR="00A6083B" w:rsidRPr="002C47C2">
        <w:rPr>
          <w:rFonts w:ascii="Calibri" w:hAnsi="Calibri"/>
          <w:b/>
          <w:bCs/>
        </w:rPr>
        <w:t>2</w:t>
      </w:r>
      <w:r w:rsidRPr="002C47C2">
        <w:rPr>
          <w:rFonts w:ascii="Calibri" w:hAnsi="Calibri"/>
          <w:b/>
          <w:bCs/>
        </w:rPr>
        <w:t>, 202</w:t>
      </w:r>
      <w:r w:rsidR="00A6083B" w:rsidRPr="002C47C2">
        <w:rPr>
          <w:rFonts w:ascii="Calibri" w:hAnsi="Calibri"/>
          <w:b/>
          <w:bCs/>
        </w:rPr>
        <w:t>5</w:t>
      </w:r>
      <w:r w:rsidR="00496DFC" w:rsidRPr="002C47C2">
        <w:rPr>
          <w:rFonts w:ascii="Calibri" w:hAnsi="Calibri"/>
          <w:b/>
          <w:bCs/>
        </w:rPr>
        <w:t>.</w:t>
      </w:r>
      <w:r w:rsidR="00496DFC" w:rsidRPr="006F2C73">
        <w:rPr>
          <w:rFonts w:ascii="Calibri" w:hAnsi="Calibri"/>
        </w:rPr>
        <w:t xml:space="preserve"> </w:t>
      </w:r>
      <w:r w:rsidR="00571316" w:rsidRPr="006F2C73">
        <w:rPr>
          <w:rFonts w:ascii="Calibri" w:hAnsi="Calibri"/>
        </w:rPr>
        <w:t>R</w:t>
      </w:r>
      <w:r w:rsidR="00571316" w:rsidRPr="006F2C73">
        <w:rPr>
          <w:rFonts w:eastAsia="Times New Roman"/>
        </w:rPr>
        <w:t>eview enrollment and/or salary reports to confirm that faculty are being paid correctly</w:t>
      </w:r>
      <w:r w:rsidR="00496DFC" w:rsidRPr="006F2C73">
        <w:rPr>
          <w:rFonts w:eastAsia="Times New Roman"/>
        </w:rPr>
        <w:t xml:space="preserve">. </w:t>
      </w:r>
      <w:r w:rsidR="0089188F" w:rsidRPr="006F2C73">
        <w:rPr>
          <w:rFonts w:ascii="Calibri" w:hAnsi="Calibri"/>
        </w:rPr>
        <w:t>C</w:t>
      </w:r>
      <w:r w:rsidR="00F418C9" w:rsidRPr="006F2C73">
        <w:rPr>
          <w:rFonts w:ascii="Calibri" w:hAnsi="Calibri"/>
        </w:rPr>
        <w:t xml:space="preserve">ourse </w:t>
      </w:r>
      <w:r w:rsidR="0089188F" w:rsidRPr="006F2C73">
        <w:rPr>
          <w:rFonts w:ascii="Calibri" w:hAnsi="Calibri"/>
        </w:rPr>
        <w:t xml:space="preserve">and salary information for Winter Session </w:t>
      </w:r>
      <w:r w:rsidRPr="006F2C73">
        <w:rPr>
          <w:rFonts w:ascii="Calibri" w:hAnsi="Calibri"/>
        </w:rPr>
        <w:t xml:space="preserve">will be </w:t>
      </w:r>
      <w:r w:rsidR="00571316" w:rsidRPr="006F2C73">
        <w:rPr>
          <w:rFonts w:ascii="Calibri" w:hAnsi="Calibri"/>
        </w:rPr>
        <w:t>emailed</w:t>
      </w:r>
      <w:r w:rsidRPr="006F2C73">
        <w:rPr>
          <w:rFonts w:ascii="Calibri" w:hAnsi="Calibri"/>
        </w:rPr>
        <w:t xml:space="preserve"> to </w:t>
      </w:r>
      <w:r w:rsidR="0089188F" w:rsidRPr="006F2C73">
        <w:rPr>
          <w:rFonts w:ascii="Calibri" w:hAnsi="Calibri"/>
        </w:rPr>
        <w:t xml:space="preserve">the faculty </w:t>
      </w:r>
      <w:r w:rsidR="00853E79" w:rsidRPr="006F2C73">
        <w:rPr>
          <w:rFonts w:ascii="Calibri" w:hAnsi="Calibri"/>
        </w:rPr>
        <w:t>t</w:t>
      </w:r>
      <w:r w:rsidRPr="006F2C73">
        <w:rPr>
          <w:rFonts w:ascii="Calibri" w:hAnsi="Calibri"/>
        </w:rPr>
        <w:t xml:space="preserve">he week of November </w:t>
      </w:r>
      <w:r w:rsidR="00274EA6">
        <w:rPr>
          <w:rFonts w:ascii="Calibri" w:hAnsi="Calibri"/>
        </w:rPr>
        <w:t>17</w:t>
      </w:r>
      <w:r w:rsidRPr="006F2C73">
        <w:rPr>
          <w:rFonts w:ascii="Calibri" w:hAnsi="Calibri"/>
        </w:rPr>
        <w:t>th.</w:t>
      </w:r>
      <w:bookmarkEnd w:id="1"/>
      <w:r w:rsidR="00EF6465" w:rsidRPr="006F2C73">
        <w:rPr>
          <w:rFonts w:ascii="Calibri" w:hAnsi="Calibri"/>
        </w:rPr>
        <w:t xml:space="preserve"> </w:t>
      </w:r>
    </w:p>
    <w:p w14:paraId="75B8DFFC" w14:textId="77777777" w:rsidR="00EF6465" w:rsidRDefault="00EF6465" w:rsidP="00042B37">
      <w:pPr>
        <w:spacing w:after="0" w:line="240" w:lineRule="auto"/>
        <w:rPr>
          <w:rFonts w:ascii="Calibri" w:hAnsi="Calibri"/>
        </w:rPr>
      </w:pPr>
    </w:p>
    <w:p w14:paraId="0821BED6" w14:textId="77777777" w:rsidR="00B66D82" w:rsidRDefault="00B66D82" w:rsidP="00B55BD5">
      <w:pPr>
        <w:spacing w:after="0" w:line="240" w:lineRule="auto"/>
        <w:rPr>
          <w:rFonts w:ascii="Calibri" w:hAnsi="Calibri"/>
          <w:b/>
          <w:bCs/>
          <w:color w:val="A20000"/>
        </w:rPr>
      </w:pPr>
    </w:p>
    <w:p w14:paraId="4B2EC897" w14:textId="37385BAD" w:rsidR="00B55BD5" w:rsidRPr="00354172" w:rsidRDefault="00B55BD5" w:rsidP="00B55BD5">
      <w:pPr>
        <w:spacing w:after="0" w:line="240" w:lineRule="auto"/>
        <w:rPr>
          <w:rFonts w:ascii="Calibri" w:hAnsi="Calibri"/>
          <w:b/>
          <w:bCs/>
          <w:color w:val="A20000"/>
        </w:rPr>
      </w:pPr>
      <w:r w:rsidRPr="00354172">
        <w:rPr>
          <w:rFonts w:ascii="Calibri" w:hAnsi="Calibri"/>
          <w:b/>
          <w:bCs/>
          <w:color w:val="A20000"/>
        </w:rPr>
        <w:t xml:space="preserve">Telescoped nature of </w:t>
      </w:r>
      <w:r w:rsidR="00741E1F">
        <w:rPr>
          <w:rFonts w:ascii="Calibri" w:hAnsi="Calibri"/>
          <w:b/>
          <w:bCs/>
          <w:color w:val="A20000"/>
        </w:rPr>
        <w:t>W</w:t>
      </w:r>
      <w:r w:rsidRPr="00354172">
        <w:rPr>
          <w:rFonts w:ascii="Calibri" w:hAnsi="Calibri"/>
          <w:b/>
          <w:bCs/>
          <w:color w:val="A20000"/>
        </w:rPr>
        <w:t xml:space="preserve">inter </w:t>
      </w:r>
      <w:r w:rsidR="00741E1F">
        <w:rPr>
          <w:rFonts w:ascii="Calibri" w:hAnsi="Calibri"/>
          <w:b/>
          <w:bCs/>
          <w:color w:val="A20000"/>
        </w:rPr>
        <w:t>S</w:t>
      </w:r>
      <w:r w:rsidRPr="00354172">
        <w:rPr>
          <w:rFonts w:ascii="Calibri" w:hAnsi="Calibri"/>
          <w:b/>
          <w:bCs/>
          <w:color w:val="A20000"/>
        </w:rPr>
        <w:t>ession</w:t>
      </w:r>
    </w:p>
    <w:p w14:paraId="12B5C21A" w14:textId="77777777" w:rsidR="00741E1F" w:rsidRDefault="00B55BD5" w:rsidP="0099724C">
      <w:pPr>
        <w:spacing w:after="0" w:line="240" w:lineRule="auto"/>
        <w:rPr>
          <w:color w:val="A20000"/>
        </w:rPr>
      </w:pPr>
      <w:r w:rsidRPr="00354172">
        <w:rPr>
          <w:rFonts w:ascii="Calibri" w:hAnsi="Calibri"/>
          <w:color w:val="A20000"/>
        </w:rPr>
        <w:t xml:space="preserve">Winter </w:t>
      </w:r>
      <w:r w:rsidR="00741E1F">
        <w:rPr>
          <w:rFonts w:ascii="Calibri" w:hAnsi="Calibri"/>
          <w:color w:val="A20000"/>
        </w:rPr>
        <w:t>S</w:t>
      </w:r>
      <w:r w:rsidRPr="00354172">
        <w:rPr>
          <w:rFonts w:ascii="Calibri" w:hAnsi="Calibri"/>
          <w:color w:val="A20000"/>
        </w:rPr>
        <w:t>ession has telescoped deadlines</w:t>
      </w:r>
      <w:r w:rsidR="00496DFC" w:rsidRPr="00354172">
        <w:rPr>
          <w:rFonts w:ascii="Calibri" w:hAnsi="Calibri"/>
          <w:color w:val="A20000"/>
        </w:rPr>
        <w:t xml:space="preserve">. </w:t>
      </w:r>
      <w:r w:rsidRPr="00354172">
        <w:rPr>
          <w:color w:val="A20000"/>
        </w:rPr>
        <w:t>It is recommended that instructors reconfigure their courses at least two months in advance of the beginning of Winter Session</w:t>
      </w:r>
      <w:r w:rsidR="00D12016" w:rsidRPr="00354172">
        <w:rPr>
          <w:color w:val="A20000"/>
        </w:rPr>
        <w:t>,</w:t>
      </w:r>
      <w:r w:rsidRPr="00354172">
        <w:rPr>
          <w:color w:val="A20000"/>
        </w:rPr>
        <w:t xml:space="preserve"> which would be mid-October</w:t>
      </w:r>
      <w:r w:rsidR="00496DFC" w:rsidRPr="00354172">
        <w:rPr>
          <w:color w:val="A20000"/>
        </w:rPr>
        <w:t xml:space="preserve">. </w:t>
      </w:r>
    </w:p>
    <w:p w14:paraId="0774455D" w14:textId="77777777" w:rsidR="00741E1F" w:rsidRDefault="00741E1F" w:rsidP="0099724C">
      <w:pPr>
        <w:spacing w:after="0" w:line="240" w:lineRule="auto"/>
        <w:rPr>
          <w:color w:val="A20000"/>
        </w:rPr>
      </w:pPr>
    </w:p>
    <w:p w14:paraId="6CEEDCD8" w14:textId="049A9A3B" w:rsidR="0099724C" w:rsidRPr="00354172" w:rsidRDefault="0099724C" w:rsidP="0099724C">
      <w:pPr>
        <w:spacing w:after="0" w:line="240" w:lineRule="auto"/>
        <w:rPr>
          <w:rFonts w:ascii="Calibri" w:hAnsi="Calibri"/>
          <w:color w:val="A20000"/>
        </w:rPr>
      </w:pPr>
      <w:r w:rsidRPr="00354172">
        <w:rPr>
          <w:color w:val="A20000"/>
        </w:rPr>
        <w:t>At the end of the session, i</w:t>
      </w:r>
      <w:r w:rsidRPr="00354172">
        <w:rPr>
          <w:rFonts w:ascii="Calibri" w:hAnsi="Calibri"/>
          <w:color w:val="A20000"/>
        </w:rPr>
        <w:t>nstructors will have less than one week to evaluate student performance and submit grade</w:t>
      </w:r>
      <w:r w:rsidR="008E6F72" w:rsidRPr="00354172">
        <w:rPr>
          <w:rFonts w:ascii="Calibri" w:hAnsi="Calibri"/>
          <w:color w:val="A20000"/>
        </w:rPr>
        <w:t>s</w:t>
      </w:r>
      <w:r w:rsidR="00496DFC" w:rsidRPr="00354172">
        <w:rPr>
          <w:rFonts w:ascii="Calibri" w:hAnsi="Calibri"/>
          <w:color w:val="A20000"/>
        </w:rPr>
        <w:t xml:space="preserve">. </w:t>
      </w:r>
      <w:r w:rsidR="008E6F72" w:rsidRPr="00354172">
        <w:rPr>
          <w:rFonts w:ascii="Calibri" w:hAnsi="Calibri"/>
          <w:color w:val="A20000"/>
        </w:rPr>
        <w:t xml:space="preserve">Grades are due </w:t>
      </w:r>
      <w:r w:rsidR="004975C8" w:rsidRPr="00354172">
        <w:rPr>
          <w:rFonts w:ascii="Calibri" w:hAnsi="Calibri"/>
          <w:color w:val="A20000"/>
        </w:rPr>
        <w:t>on</w:t>
      </w:r>
      <w:r w:rsidR="008E6F72" w:rsidRPr="00354172">
        <w:rPr>
          <w:rFonts w:ascii="Calibri" w:hAnsi="Calibri"/>
          <w:color w:val="A20000"/>
        </w:rPr>
        <w:t xml:space="preserve"> </w:t>
      </w:r>
      <w:r w:rsidR="00A76632" w:rsidRPr="00354172">
        <w:rPr>
          <w:rFonts w:ascii="Calibri" w:hAnsi="Calibri"/>
          <w:color w:val="A20000"/>
        </w:rPr>
        <w:t>January</w:t>
      </w:r>
      <w:r w:rsidR="008E6F72" w:rsidRPr="00354172">
        <w:rPr>
          <w:rFonts w:ascii="Calibri" w:hAnsi="Calibri"/>
          <w:color w:val="A20000"/>
        </w:rPr>
        <w:t xml:space="preserve"> </w:t>
      </w:r>
      <w:r w:rsidR="00A44340" w:rsidRPr="00354172">
        <w:rPr>
          <w:rFonts w:ascii="Calibri" w:hAnsi="Calibri"/>
          <w:color w:val="A20000"/>
        </w:rPr>
        <w:t>1</w:t>
      </w:r>
      <w:r w:rsidR="00274EA6">
        <w:rPr>
          <w:rFonts w:ascii="Calibri" w:hAnsi="Calibri"/>
          <w:color w:val="A20000"/>
        </w:rPr>
        <w:t>3</w:t>
      </w:r>
      <w:r w:rsidR="00A44340" w:rsidRPr="00354172">
        <w:rPr>
          <w:rFonts w:ascii="Calibri" w:hAnsi="Calibri"/>
          <w:color w:val="A20000"/>
          <w:vertAlign w:val="superscript"/>
        </w:rPr>
        <w:t>th</w:t>
      </w:r>
      <w:r w:rsidR="00A44340" w:rsidRPr="00354172">
        <w:rPr>
          <w:rFonts w:ascii="Calibri" w:hAnsi="Calibri"/>
          <w:color w:val="A20000"/>
        </w:rPr>
        <w:t xml:space="preserve">. </w:t>
      </w:r>
    </w:p>
    <w:p w14:paraId="3DDFA96A" w14:textId="4B30C7D1" w:rsidR="00042B37" w:rsidRPr="0099724C" w:rsidRDefault="0099724C" w:rsidP="002976B2">
      <w:pPr>
        <w:spacing w:after="0" w:line="240" w:lineRule="auto"/>
        <w:rPr>
          <w:rFonts w:ascii="Calibri" w:hAnsi="Calibri"/>
          <w:color w:val="C00000"/>
        </w:rPr>
      </w:pPr>
      <w:r>
        <w:rPr>
          <w:rFonts w:ascii="Calibri" w:hAnsi="Calibri"/>
        </w:rPr>
        <w:br/>
      </w:r>
      <w:r w:rsidR="00042B37">
        <w:rPr>
          <w:rFonts w:ascii="Calibri" w:hAnsi="Calibri"/>
        </w:rPr>
        <w:br/>
      </w:r>
      <w:r w:rsidR="00042B37">
        <w:rPr>
          <w:rFonts w:eastAsiaTheme="minorEastAsia"/>
          <w:b/>
          <w:bCs/>
        </w:rPr>
        <w:t>Winter Session 202</w:t>
      </w:r>
      <w:r w:rsidR="00146083">
        <w:rPr>
          <w:rFonts w:eastAsiaTheme="minorEastAsia"/>
          <w:b/>
          <w:bCs/>
        </w:rPr>
        <w:t>5</w:t>
      </w:r>
      <w:r w:rsidR="00042B37" w:rsidRPr="0040055D">
        <w:rPr>
          <w:rFonts w:eastAsiaTheme="minorEastAsia"/>
          <w:b/>
          <w:bCs/>
        </w:rPr>
        <w:t xml:space="preserve"> Timeline</w:t>
      </w:r>
      <w:r w:rsidR="00354172">
        <w:rPr>
          <w:rFonts w:eastAsiaTheme="minorEastAsia"/>
          <w:b/>
          <w:bCs/>
        </w:rPr>
        <w:br/>
      </w:r>
    </w:p>
    <w:p w14:paraId="48732D1C" w14:textId="74E5C90F" w:rsidR="00042B37" w:rsidRPr="002976B2" w:rsidRDefault="00042B37" w:rsidP="00042B37">
      <w:pPr>
        <w:ind w:left="1080" w:hanging="1080"/>
        <w:rPr>
          <w:rFonts w:eastAsiaTheme="minorEastAsia"/>
        </w:rPr>
      </w:pPr>
      <w:r w:rsidRPr="002976B2">
        <w:rPr>
          <w:rFonts w:eastAsiaTheme="minorEastAsia"/>
          <w:b/>
          <w:bCs/>
        </w:rPr>
        <w:t>10/2</w:t>
      </w:r>
      <w:r w:rsidR="003A6EBA">
        <w:rPr>
          <w:rFonts w:eastAsiaTheme="minorEastAsia"/>
          <w:b/>
          <w:bCs/>
        </w:rPr>
        <w:t>0</w:t>
      </w:r>
      <w:r w:rsidRPr="002976B2">
        <w:rPr>
          <w:rFonts w:eastAsiaTheme="minorEastAsia"/>
          <w:b/>
          <w:bCs/>
        </w:rPr>
        <w:t>/202</w:t>
      </w:r>
      <w:r w:rsidR="003A6EBA">
        <w:rPr>
          <w:rFonts w:eastAsiaTheme="minorEastAsia"/>
          <w:b/>
          <w:bCs/>
        </w:rPr>
        <w:t>5</w:t>
      </w:r>
      <w:r w:rsidR="002976B2" w:rsidRPr="002976B2">
        <w:rPr>
          <w:rFonts w:eastAsiaTheme="minorEastAsia"/>
        </w:rPr>
        <w:t xml:space="preserve"> </w:t>
      </w:r>
      <w:r w:rsidRPr="002976B2">
        <w:rPr>
          <w:rFonts w:eastAsiaTheme="minorEastAsia"/>
        </w:rPr>
        <w:t>Enrollment opens (online, in-person, by email)</w:t>
      </w:r>
    </w:p>
    <w:p w14:paraId="059670B4" w14:textId="3A8DD15C" w:rsidR="00042B37" w:rsidRPr="002976B2" w:rsidRDefault="00042B37" w:rsidP="00042B37">
      <w:pPr>
        <w:ind w:left="1080" w:hanging="1080"/>
        <w:rPr>
          <w:rFonts w:eastAsiaTheme="minorEastAsia"/>
        </w:rPr>
      </w:pPr>
      <w:r w:rsidRPr="002976B2">
        <w:rPr>
          <w:rFonts w:eastAsiaTheme="minorEastAsia"/>
          <w:b/>
          <w:bCs/>
        </w:rPr>
        <w:t>12/1</w:t>
      </w:r>
      <w:r w:rsidR="0071226B">
        <w:rPr>
          <w:rFonts w:eastAsiaTheme="minorEastAsia"/>
          <w:b/>
          <w:bCs/>
        </w:rPr>
        <w:t>5</w:t>
      </w:r>
      <w:r w:rsidRPr="002976B2">
        <w:rPr>
          <w:rFonts w:eastAsiaTheme="minorEastAsia"/>
          <w:b/>
          <w:bCs/>
        </w:rPr>
        <w:t>/202</w:t>
      </w:r>
      <w:r w:rsidR="0071226B">
        <w:rPr>
          <w:rFonts w:eastAsiaTheme="minorEastAsia"/>
          <w:b/>
          <w:bCs/>
        </w:rPr>
        <w:t>5</w:t>
      </w:r>
      <w:r w:rsidR="002976B2" w:rsidRPr="002976B2">
        <w:rPr>
          <w:rFonts w:eastAsiaTheme="minorEastAsia"/>
        </w:rPr>
        <w:t xml:space="preserve"> </w:t>
      </w:r>
      <w:r w:rsidRPr="002976B2">
        <w:rPr>
          <w:rFonts w:eastAsiaTheme="minorEastAsia"/>
        </w:rPr>
        <w:t>Winter Session begins</w:t>
      </w:r>
    </w:p>
    <w:p w14:paraId="776E6195" w14:textId="06B5D6D3" w:rsidR="00042B37" w:rsidRPr="002976B2" w:rsidRDefault="00042B37" w:rsidP="00042B37">
      <w:pPr>
        <w:ind w:left="1080" w:hanging="1080"/>
        <w:rPr>
          <w:rFonts w:eastAsiaTheme="minorEastAsia"/>
        </w:rPr>
      </w:pPr>
      <w:r w:rsidRPr="002976B2">
        <w:rPr>
          <w:rFonts w:eastAsiaTheme="minorEastAsia"/>
          <w:b/>
          <w:bCs/>
        </w:rPr>
        <w:t>1/</w:t>
      </w:r>
      <w:r w:rsidR="00032472">
        <w:rPr>
          <w:rFonts w:eastAsiaTheme="minorEastAsia"/>
          <w:b/>
          <w:bCs/>
        </w:rPr>
        <w:t>09</w:t>
      </w:r>
      <w:r w:rsidRPr="002976B2">
        <w:rPr>
          <w:rFonts w:eastAsiaTheme="minorEastAsia"/>
          <w:b/>
          <w:bCs/>
        </w:rPr>
        <w:t>/202</w:t>
      </w:r>
      <w:r w:rsidR="0009416D">
        <w:rPr>
          <w:rFonts w:eastAsiaTheme="minorEastAsia"/>
          <w:b/>
          <w:bCs/>
        </w:rPr>
        <w:t>5</w:t>
      </w:r>
      <w:r w:rsidRPr="002976B2">
        <w:rPr>
          <w:rFonts w:eastAsiaTheme="minorEastAsia"/>
        </w:rPr>
        <w:tab/>
        <w:t>Winter Session ends</w:t>
      </w:r>
    </w:p>
    <w:p w14:paraId="60A29A2C" w14:textId="3A79C66A" w:rsidR="00042B37" w:rsidRPr="002976B2" w:rsidRDefault="00042B37" w:rsidP="00042B37">
      <w:pPr>
        <w:ind w:left="1080" w:hanging="1080"/>
        <w:rPr>
          <w:rFonts w:eastAsiaTheme="minorEastAsia"/>
          <w:b/>
          <w:bCs/>
        </w:rPr>
      </w:pPr>
      <w:r w:rsidRPr="002976B2">
        <w:rPr>
          <w:rFonts w:eastAsiaTheme="minorEastAsia"/>
          <w:b/>
          <w:bCs/>
        </w:rPr>
        <w:t>1/1</w:t>
      </w:r>
      <w:r w:rsidR="00032472">
        <w:rPr>
          <w:rFonts w:eastAsiaTheme="minorEastAsia"/>
          <w:b/>
          <w:bCs/>
        </w:rPr>
        <w:t>3</w:t>
      </w:r>
      <w:r w:rsidRPr="002976B2">
        <w:rPr>
          <w:rFonts w:eastAsiaTheme="minorEastAsia"/>
          <w:b/>
          <w:bCs/>
        </w:rPr>
        <w:t>/202</w:t>
      </w:r>
      <w:r w:rsidR="0009416D">
        <w:rPr>
          <w:rFonts w:eastAsiaTheme="minorEastAsia"/>
          <w:b/>
          <w:bCs/>
        </w:rPr>
        <w:t>5</w:t>
      </w:r>
      <w:r w:rsidRPr="002976B2">
        <w:rPr>
          <w:rFonts w:eastAsiaTheme="minorEastAsia"/>
          <w:b/>
          <w:bCs/>
        </w:rPr>
        <w:tab/>
      </w:r>
      <w:r w:rsidRPr="002976B2">
        <w:rPr>
          <w:rFonts w:eastAsiaTheme="minorEastAsia"/>
          <w:bCs/>
        </w:rPr>
        <w:t>Grade ent</w:t>
      </w:r>
      <w:r w:rsidR="000934DC">
        <w:rPr>
          <w:rFonts w:eastAsiaTheme="minorEastAsia"/>
          <w:bCs/>
        </w:rPr>
        <w:t>ry deadline</w:t>
      </w:r>
    </w:p>
    <w:p w14:paraId="0BC3C13A" w14:textId="77777777" w:rsidR="00E376DA" w:rsidRDefault="00042B37" w:rsidP="00E376DA">
      <w:pPr>
        <w:ind w:left="1080" w:hanging="1080"/>
        <w:jc w:val="both"/>
        <w:rPr>
          <w:rFonts w:eastAsiaTheme="minorEastAsia"/>
          <w:bCs/>
        </w:rPr>
      </w:pPr>
      <w:r w:rsidRPr="002976B2">
        <w:rPr>
          <w:rFonts w:eastAsiaTheme="minorEastAsia"/>
          <w:b/>
          <w:bCs/>
        </w:rPr>
        <w:t>1/1</w:t>
      </w:r>
      <w:r w:rsidR="00241D1E">
        <w:rPr>
          <w:rFonts w:eastAsiaTheme="minorEastAsia"/>
          <w:b/>
          <w:bCs/>
        </w:rPr>
        <w:t>4</w:t>
      </w:r>
      <w:r w:rsidRPr="002976B2">
        <w:rPr>
          <w:rFonts w:eastAsiaTheme="minorEastAsia"/>
          <w:b/>
          <w:bCs/>
        </w:rPr>
        <w:t>/202</w:t>
      </w:r>
      <w:r w:rsidR="0009416D">
        <w:rPr>
          <w:rFonts w:eastAsiaTheme="minorEastAsia"/>
          <w:b/>
          <w:bCs/>
        </w:rPr>
        <w:t>5</w:t>
      </w:r>
      <w:r w:rsidRPr="0040055D">
        <w:rPr>
          <w:rFonts w:eastAsiaTheme="minorEastAsia"/>
          <w:b/>
          <w:bCs/>
        </w:rPr>
        <w:tab/>
      </w:r>
      <w:r w:rsidRPr="0040055D">
        <w:rPr>
          <w:rFonts w:eastAsiaTheme="minorEastAsia"/>
          <w:bCs/>
        </w:rPr>
        <w:t>Grades finalize on transcripts</w:t>
      </w:r>
    </w:p>
    <w:p w14:paraId="5FC38B78" w14:textId="77777777" w:rsidR="00E376DA" w:rsidRDefault="00E376DA" w:rsidP="00E376DA">
      <w:pPr>
        <w:ind w:left="1080" w:hanging="1080"/>
        <w:jc w:val="both"/>
        <w:rPr>
          <w:rFonts w:eastAsiaTheme="minorEastAsia"/>
          <w:bCs/>
        </w:rPr>
      </w:pPr>
    </w:p>
    <w:p w14:paraId="02DDBB48" w14:textId="5153828A" w:rsidR="00AC7B9C" w:rsidRPr="00B66D82" w:rsidRDefault="00E376DA" w:rsidP="00E376DA">
      <w:pPr>
        <w:ind w:left="1080" w:hanging="1080"/>
        <w:jc w:val="both"/>
        <w:rPr>
          <w:rFonts w:eastAsiaTheme="minorEastAsia"/>
        </w:rPr>
      </w:pPr>
      <w:r>
        <w:rPr>
          <w:noProof/>
        </w:rPr>
        <w:drawing>
          <wp:inline distT="0" distB="0" distL="0" distR="0" wp14:anchorId="25106194" wp14:editId="3F2DFCAD">
            <wp:extent cx="4800000" cy="2057143"/>
            <wp:effectExtent l="0" t="0" r="635" b="635"/>
            <wp:docPr id="694990561" name="Picture 1" descr="A calendar with numbers and mon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90561" name="Picture 1" descr="A calendar with numbers and months&#10;&#10;AI-generated content may be incorrect."/>
                    <pic:cNvPicPr/>
                  </pic:nvPicPr>
                  <pic:blipFill>
                    <a:blip r:embed="rId10"/>
                    <a:stretch>
                      <a:fillRect/>
                    </a:stretch>
                  </pic:blipFill>
                  <pic:spPr>
                    <a:xfrm>
                      <a:off x="0" y="0"/>
                      <a:ext cx="4800000" cy="2057143"/>
                    </a:xfrm>
                    <a:prstGeom prst="rect">
                      <a:avLst/>
                    </a:prstGeom>
                  </pic:spPr>
                </pic:pic>
              </a:graphicData>
            </a:graphic>
          </wp:inline>
        </w:drawing>
      </w:r>
    </w:p>
    <w:sectPr w:rsidR="00AC7B9C" w:rsidRPr="00B66D82" w:rsidSect="00496DFC">
      <w:headerReference w:type="default" r:id="rId11"/>
      <w:footerReference w:type="default" r:id="rId12"/>
      <w:pgSz w:w="12240" w:h="15840"/>
      <w:pgMar w:top="1260" w:right="108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2AFC" w14:textId="77777777" w:rsidR="002211FD" w:rsidRDefault="002211FD" w:rsidP="00354172">
      <w:pPr>
        <w:spacing w:after="0" w:line="240" w:lineRule="auto"/>
      </w:pPr>
      <w:r>
        <w:separator/>
      </w:r>
    </w:p>
  </w:endnote>
  <w:endnote w:type="continuationSeparator" w:id="0">
    <w:p w14:paraId="6488C386" w14:textId="77777777" w:rsidR="002211FD" w:rsidRDefault="002211FD" w:rsidP="0035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5403" w14:textId="77777777" w:rsidR="00741E1F" w:rsidRDefault="00741E1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247643AF" w14:textId="77777777" w:rsidR="00496DFC" w:rsidRDefault="0049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D108" w14:textId="77777777" w:rsidR="002211FD" w:rsidRDefault="002211FD" w:rsidP="00354172">
      <w:pPr>
        <w:spacing w:after="0" w:line="240" w:lineRule="auto"/>
      </w:pPr>
      <w:r>
        <w:separator/>
      </w:r>
    </w:p>
  </w:footnote>
  <w:footnote w:type="continuationSeparator" w:id="0">
    <w:p w14:paraId="21EC963A" w14:textId="77777777" w:rsidR="002211FD" w:rsidRDefault="002211FD" w:rsidP="00354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14D1" w14:textId="36F3FFFF" w:rsidR="00354172" w:rsidRDefault="00354172" w:rsidP="00354172">
    <w:pPr>
      <w:pStyle w:val="Header"/>
      <w:jc w:val="right"/>
    </w:pPr>
    <w:r>
      <w:rPr>
        <w:noProof/>
      </w:rPr>
      <w:drawing>
        <wp:inline distT="0" distB="0" distL="0" distR="0" wp14:anchorId="49B0A025" wp14:editId="3510DAAC">
          <wp:extent cx="3017520" cy="148480"/>
          <wp:effectExtent l="0" t="0" r="0" b="4445"/>
          <wp:docPr id="392550734" name="Picture 39255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69630" name="Picture 1705669630"/>
                  <pic:cNvPicPr/>
                </pic:nvPicPr>
                <pic:blipFill>
                  <a:blip r:embed="rId1">
                    <a:extLst>
                      <a:ext uri="{28A0092B-C50C-407E-A947-70E740481C1C}">
                        <a14:useLocalDpi xmlns:a14="http://schemas.microsoft.com/office/drawing/2010/main" val="0"/>
                      </a:ext>
                    </a:extLst>
                  </a:blip>
                  <a:stretch>
                    <a:fillRect/>
                  </a:stretch>
                </pic:blipFill>
                <pic:spPr>
                  <a:xfrm>
                    <a:off x="0" y="0"/>
                    <a:ext cx="3017520" cy="148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439"/>
    <w:multiLevelType w:val="hybridMultilevel"/>
    <w:tmpl w:val="F0EE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5095"/>
    <w:multiLevelType w:val="hybridMultilevel"/>
    <w:tmpl w:val="5E58F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E84F9B"/>
    <w:multiLevelType w:val="hybridMultilevel"/>
    <w:tmpl w:val="54F2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475679">
    <w:abstractNumId w:val="0"/>
  </w:num>
  <w:num w:numId="2" w16cid:durableId="649283604">
    <w:abstractNumId w:val="2"/>
  </w:num>
  <w:num w:numId="3" w16cid:durableId="136636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37"/>
    <w:rsid w:val="000038B4"/>
    <w:rsid w:val="00032472"/>
    <w:rsid w:val="00042B37"/>
    <w:rsid w:val="000615BA"/>
    <w:rsid w:val="00065618"/>
    <w:rsid w:val="000934DC"/>
    <w:rsid w:val="0009416D"/>
    <w:rsid w:val="000F003C"/>
    <w:rsid w:val="000F0DCC"/>
    <w:rsid w:val="00132C63"/>
    <w:rsid w:val="00136203"/>
    <w:rsid w:val="00146083"/>
    <w:rsid w:val="00191F69"/>
    <w:rsid w:val="001930AC"/>
    <w:rsid w:val="00193CCF"/>
    <w:rsid w:val="001B3B16"/>
    <w:rsid w:val="001E77B0"/>
    <w:rsid w:val="002040CF"/>
    <w:rsid w:val="002211FD"/>
    <w:rsid w:val="00241D1E"/>
    <w:rsid w:val="00274EA6"/>
    <w:rsid w:val="00293056"/>
    <w:rsid w:val="002976B2"/>
    <w:rsid w:val="002C47C2"/>
    <w:rsid w:val="002E4C3C"/>
    <w:rsid w:val="003100A4"/>
    <w:rsid w:val="00336197"/>
    <w:rsid w:val="00342102"/>
    <w:rsid w:val="003467E9"/>
    <w:rsid w:val="00354172"/>
    <w:rsid w:val="003924D2"/>
    <w:rsid w:val="00393364"/>
    <w:rsid w:val="003A6EBA"/>
    <w:rsid w:val="003C72A7"/>
    <w:rsid w:val="00460154"/>
    <w:rsid w:val="00464D82"/>
    <w:rsid w:val="00476AD9"/>
    <w:rsid w:val="00482979"/>
    <w:rsid w:val="00496DFC"/>
    <w:rsid w:val="004975C8"/>
    <w:rsid w:val="004A074B"/>
    <w:rsid w:val="004B3C7C"/>
    <w:rsid w:val="004B7927"/>
    <w:rsid w:val="004C0BC5"/>
    <w:rsid w:val="00500C0D"/>
    <w:rsid w:val="00514AC6"/>
    <w:rsid w:val="00557E61"/>
    <w:rsid w:val="00571316"/>
    <w:rsid w:val="0057577C"/>
    <w:rsid w:val="00582FCF"/>
    <w:rsid w:val="00597426"/>
    <w:rsid w:val="005A222D"/>
    <w:rsid w:val="005C15E0"/>
    <w:rsid w:val="005E3D3B"/>
    <w:rsid w:val="00627CEE"/>
    <w:rsid w:val="006649EF"/>
    <w:rsid w:val="006C0784"/>
    <w:rsid w:val="006E6943"/>
    <w:rsid w:val="006F2C73"/>
    <w:rsid w:val="00702104"/>
    <w:rsid w:val="0071226B"/>
    <w:rsid w:val="00716E28"/>
    <w:rsid w:val="00723388"/>
    <w:rsid w:val="0072548C"/>
    <w:rsid w:val="00741E1F"/>
    <w:rsid w:val="00775961"/>
    <w:rsid w:val="00787234"/>
    <w:rsid w:val="007A2C80"/>
    <w:rsid w:val="007B7B7B"/>
    <w:rsid w:val="007C14BC"/>
    <w:rsid w:val="00847D11"/>
    <w:rsid w:val="00853E79"/>
    <w:rsid w:val="008564E1"/>
    <w:rsid w:val="00865CD2"/>
    <w:rsid w:val="008842F1"/>
    <w:rsid w:val="0089188F"/>
    <w:rsid w:val="008941FA"/>
    <w:rsid w:val="008E51AE"/>
    <w:rsid w:val="008E6F72"/>
    <w:rsid w:val="008F5BA4"/>
    <w:rsid w:val="008F74A5"/>
    <w:rsid w:val="00943FEB"/>
    <w:rsid w:val="00945976"/>
    <w:rsid w:val="00950CAC"/>
    <w:rsid w:val="0099724C"/>
    <w:rsid w:val="00A13717"/>
    <w:rsid w:val="00A265BF"/>
    <w:rsid w:val="00A44340"/>
    <w:rsid w:val="00A6083B"/>
    <w:rsid w:val="00A76632"/>
    <w:rsid w:val="00AA21A3"/>
    <w:rsid w:val="00AC7B9C"/>
    <w:rsid w:val="00AD6CB2"/>
    <w:rsid w:val="00B4148D"/>
    <w:rsid w:val="00B433DA"/>
    <w:rsid w:val="00B55BD5"/>
    <w:rsid w:val="00B66D82"/>
    <w:rsid w:val="00B82D3C"/>
    <w:rsid w:val="00BD38CD"/>
    <w:rsid w:val="00C003C9"/>
    <w:rsid w:val="00C22FC9"/>
    <w:rsid w:val="00C344F9"/>
    <w:rsid w:val="00C42FD0"/>
    <w:rsid w:val="00C6056C"/>
    <w:rsid w:val="00C71655"/>
    <w:rsid w:val="00C73C1C"/>
    <w:rsid w:val="00C7639B"/>
    <w:rsid w:val="00C96656"/>
    <w:rsid w:val="00CF4EA2"/>
    <w:rsid w:val="00D12016"/>
    <w:rsid w:val="00D26DB0"/>
    <w:rsid w:val="00D45145"/>
    <w:rsid w:val="00D619A5"/>
    <w:rsid w:val="00DA1F0B"/>
    <w:rsid w:val="00DC508C"/>
    <w:rsid w:val="00DE2C38"/>
    <w:rsid w:val="00DE684B"/>
    <w:rsid w:val="00E20611"/>
    <w:rsid w:val="00E34DD4"/>
    <w:rsid w:val="00E376DA"/>
    <w:rsid w:val="00E46C0D"/>
    <w:rsid w:val="00E9517A"/>
    <w:rsid w:val="00EB6D47"/>
    <w:rsid w:val="00ED2CD1"/>
    <w:rsid w:val="00ED7038"/>
    <w:rsid w:val="00EE422F"/>
    <w:rsid w:val="00EF6465"/>
    <w:rsid w:val="00F418C9"/>
    <w:rsid w:val="00F9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0BFD"/>
  <w15:chartTrackingRefBased/>
  <w15:docId w15:val="{42426ED7-0550-4780-90CF-5AF50FB2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37"/>
    <w:pPr>
      <w:spacing w:after="200" w:line="276" w:lineRule="auto"/>
    </w:pPr>
  </w:style>
  <w:style w:type="paragraph" w:styleId="Heading1">
    <w:name w:val="heading 1"/>
    <w:basedOn w:val="Normal"/>
    <w:next w:val="Normal"/>
    <w:link w:val="Heading1Char"/>
    <w:uiPriority w:val="9"/>
    <w:qFormat/>
    <w:rsid w:val="00496D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2B37"/>
    <w:rPr>
      <w:color w:val="0000FF"/>
      <w:u w:val="single"/>
    </w:rPr>
  </w:style>
  <w:style w:type="paragraph" w:styleId="ListParagraph">
    <w:name w:val="List Paragraph"/>
    <w:basedOn w:val="Normal"/>
    <w:uiPriority w:val="34"/>
    <w:qFormat/>
    <w:rsid w:val="00042B37"/>
    <w:pPr>
      <w:ind w:left="720"/>
      <w:contextualSpacing/>
    </w:pPr>
  </w:style>
  <w:style w:type="paragraph" w:styleId="Header">
    <w:name w:val="header"/>
    <w:basedOn w:val="Normal"/>
    <w:link w:val="HeaderChar"/>
    <w:uiPriority w:val="99"/>
    <w:unhideWhenUsed/>
    <w:rsid w:val="00354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72"/>
  </w:style>
  <w:style w:type="paragraph" w:styleId="Footer">
    <w:name w:val="footer"/>
    <w:basedOn w:val="Normal"/>
    <w:link w:val="FooterChar"/>
    <w:uiPriority w:val="99"/>
    <w:unhideWhenUsed/>
    <w:rsid w:val="00354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72"/>
  </w:style>
  <w:style w:type="character" w:customStyle="1" w:styleId="Heading1Char">
    <w:name w:val="Heading 1 Char"/>
    <w:basedOn w:val="DefaultParagraphFont"/>
    <w:link w:val="Heading1"/>
    <w:uiPriority w:val="9"/>
    <w:rsid w:val="00496DFC"/>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96DFC"/>
    <w:rPr>
      <w:b/>
      <w:bCs/>
    </w:rPr>
  </w:style>
  <w:style w:type="table" w:styleId="TableGrid">
    <w:name w:val="Table Grid"/>
    <w:basedOn w:val="TableNormal"/>
    <w:uiPriority w:val="39"/>
    <w:rsid w:val="0085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47C2"/>
    <w:rPr>
      <w:color w:val="954F72" w:themeColor="followedHyperlink"/>
      <w:u w:val="single"/>
    </w:rPr>
  </w:style>
  <w:style w:type="character" w:styleId="UnresolvedMention">
    <w:name w:val="Unresolved Mention"/>
    <w:basedOn w:val="DefaultParagraphFont"/>
    <w:uiPriority w:val="99"/>
    <w:semiHidden/>
    <w:unhideWhenUsed/>
    <w:rsid w:val="002C47C2"/>
    <w:rPr>
      <w:color w:val="605E5C"/>
      <w:shd w:val="clear" w:color="auto" w:fill="E1DFDD"/>
    </w:rPr>
  </w:style>
  <w:style w:type="character" w:styleId="CommentReference">
    <w:name w:val="annotation reference"/>
    <w:basedOn w:val="DefaultParagraphFont"/>
    <w:uiPriority w:val="99"/>
    <w:semiHidden/>
    <w:unhideWhenUsed/>
    <w:rsid w:val="000F0DCC"/>
    <w:rPr>
      <w:sz w:val="16"/>
      <w:szCs w:val="16"/>
    </w:rPr>
  </w:style>
  <w:style w:type="paragraph" w:styleId="CommentText">
    <w:name w:val="annotation text"/>
    <w:basedOn w:val="Normal"/>
    <w:link w:val="CommentTextChar"/>
    <w:uiPriority w:val="99"/>
    <w:unhideWhenUsed/>
    <w:rsid w:val="000F0DCC"/>
    <w:pPr>
      <w:spacing w:line="240" w:lineRule="auto"/>
    </w:pPr>
    <w:rPr>
      <w:sz w:val="20"/>
      <w:szCs w:val="20"/>
    </w:rPr>
  </w:style>
  <w:style w:type="character" w:customStyle="1" w:styleId="CommentTextChar">
    <w:name w:val="Comment Text Char"/>
    <w:basedOn w:val="DefaultParagraphFont"/>
    <w:link w:val="CommentText"/>
    <w:uiPriority w:val="99"/>
    <w:rsid w:val="000F0DCC"/>
    <w:rPr>
      <w:sz w:val="20"/>
      <w:szCs w:val="20"/>
    </w:rPr>
  </w:style>
  <w:style w:type="paragraph" w:styleId="CommentSubject">
    <w:name w:val="annotation subject"/>
    <w:basedOn w:val="CommentText"/>
    <w:next w:val="CommentText"/>
    <w:link w:val="CommentSubjectChar"/>
    <w:uiPriority w:val="99"/>
    <w:semiHidden/>
    <w:unhideWhenUsed/>
    <w:rsid w:val="000F0DCC"/>
    <w:rPr>
      <w:b/>
      <w:bCs/>
    </w:rPr>
  </w:style>
  <w:style w:type="character" w:customStyle="1" w:styleId="CommentSubjectChar">
    <w:name w:val="Comment Subject Char"/>
    <w:basedOn w:val="CommentTextChar"/>
    <w:link w:val="CommentSubject"/>
    <w:uiPriority w:val="99"/>
    <w:semiHidden/>
    <w:rsid w:val="000F0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au.edu/its/canv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nau.edu/wp-content/uploads/sites/90/2023/02/2023_faculty_payschedule_final.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sk-stc@na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Margaret Brewer</dc:creator>
  <cp:keywords/>
  <dc:description/>
  <cp:lastModifiedBy>Marilyn E McDonald</cp:lastModifiedBy>
  <cp:revision>3</cp:revision>
  <dcterms:created xsi:type="dcterms:W3CDTF">2025-10-08T21:28:00Z</dcterms:created>
  <dcterms:modified xsi:type="dcterms:W3CDTF">2025-10-08T21:42:00Z</dcterms:modified>
</cp:coreProperties>
</file>