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A09A" w14:textId="4B7402C8" w:rsidR="00812304" w:rsidRPr="00812304" w:rsidRDefault="00812304" w:rsidP="00812304">
      <w:pPr>
        <w:jc w:val="center"/>
        <w:rPr>
          <w:rFonts w:ascii="Verdana" w:hAnsi="Verdana"/>
          <w:b/>
          <w:bCs/>
          <w:caps/>
          <w:sz w:val="20"/>
          <w:szCs w:val="20"/>
        </w:rPr>
      </w:pPr>
      <w:r w:rsidRPr="00812304">
        <w:rPr>
          <w:rFonts w:ascii="Verdana" w:hAnsi="Verdana"/>
          <w:b/>
          <w:bCs/>
          <w:caps/>
          <w:sz w:val="20"/>
          <w:szCs w:val="20"/>
        </w:rPr>
        <w:t>fields that always remain editable to units</w:t>
      </w:r>
    </w:p>
    <w:p w14:paraId="3C9B85E7" w14:textId="77777777" w:rsidR="00812304" w:rsidRPr="00812304" w:rsidRDefault="00812304" w:rsidP="00812304">
      <w:pPr>
        <w:rPr>
          <w:rFonts w:ascii="Verdana" w:hAnsi="Verdana"/>
          <w:caps/>
          <w:sz w:val="20"/>
          <w:szCs w:val="20"/>
        </w:rPr>
      </w:pPr>
    </w:p>
    <w:p w14:paraId="7279F44D" w14:textId="65DF9045" w:rsidR="00812304" w:rsidRDefault="00812304" w:rsidP="00812304">
      <w:pPr>
        <w:rPr>
          <w:rFonts w:ascii="Verdana" w:hAnsi="Verdana"/>
          <w:sz w:val="20"/>
          <w:szCs w:val="20"/>
        </w:rPr>
      </w:pPr>
      <w:r>
        <w:rPr>
          <w:rFonts w:ascii="Verdana" w:hAnsi="Verdana"/>
          <w:sz w:val="20"/>
          <w:szCs w:val="20"/>
        </w:rPr>
        <w:t xml:space="preserve">There are certain fields that always remain editable to units and do </w:t>
      </w:r>
      <w:r>
        <w:rPr>
          <w:rFonts w:ascii="Verdana" w:hAnsi="Verdana"/>
          <w:sz w:val="20"/>
          <w:szCs w:val="20"/>
          <w:u w:val="single"/>
        </w:rPr>
        <w:t>not</w:t>
      </w:r>
      <w:r>
        <w:rPr>
          <w:rFonts w:ascii="Verdana" w:hAnsi="Verdana"/>
          <w:sz w:val="20"/>
          <w:szCs w:val="20"/>
        </w:rPr>
        <w:t xml:space="preserve"> require a request to be submitted once builds are final. These fields include-</w:t>
      </w:r>
    </w:p>
    <w:p w14:paraId="4B9E3239" w14:textId="77777777" w:rsidR="00812304" w:rsidRDefault="00812304" w:rsidP="00812304">
      <w:pPr>
        <w:pStyle w:val="ListParagraph"/>
        <w:numPr>
          <w:ilvl w:val="1"/>
          <w:numId w:val="1"/>
        </w:numPr>
        <w:spacing w:after="160" w:line="252" w:lineRule="auto"/>
        <w:rPr>
          <w:rFonts w:ascii="Verdana" w:eastAsia="Times New Roman" w:hAnsi="Verdana"/>
          <w:sz w:val="20"/>
          <w:szCs w:val="20"/>
          <w:lang w:val="en"/>
        </w:rPr>
      </w:pPr>
      <w:r>
        <w:rPr>
          <w:rFonts w:ascii="Verdana" w:eastAsia="Times New Roman" w:hAnsi="Verdana"/>
          <w:sz w:val="20"/>
          <w:szCs w:val="20"/>
          <w:lang w:val="en"/>
        </w:rPr>
        <w:t xml:space="preserve">enrollment/wait list capacity (not editable during classroom assignments, but becomes editable once classroom assignments completed) </w:t>
      </w:r>
    </w:p>
    <w:p w14:paraId="0EF97F1D" w14:textId="77777777" w:rsidR="00812304" w:rsidRDefault="00812304" w:rsidP="00812304">
      <w:pPr>
        <w:pStyle w:val="ListParagraph"/>
        <w:numPr>
          <w:ilvl w:val="1"/>
          <w:numId w:val="1"/>
        </w:numPr>
        <w:spacing w:after="160" w:line="252" w:lineRule="auto"/>
        <w:rPr>
          <w:rFonts w:ascii="Verdana" w:eastAsia="Times New Roman" w:hAnsi="Verdana"/>
          <w:sz w:val="20"/>
          <w:szCs w:val="20"/>
          <w:lang w:val="en"/>
        </w:rPr>
      </w:pPr>
      <w:r>
        <w:rPr>
          <w:rFonts w:ascii="Verdana" w:eastAsia="Times New Roman" w:hAnsi="Verdana"/>
          <w:sz w:val="20"/>
          <w:szCs w:val="20"/>
          <w:lang w:val="en"/>
        </w:rPr>
        <w:t xml:space="preserve">schedule print </w:t>
      </w:r>
    </w:p>
    <w:p w14:paraId="148E3D2D" w14:textId="77777777" w:rsidR="00812304" w:rsidRDefault="00812304" w:rsidP="00812304">
      <w:pPr>
        <w:pStyle w:val="ListParagraph"/>
        <w:numPr>
          <w:ilvl w:val="1"/>
          <w:numId w:val="1"/>
        </w:numPr>
        <w:spacing w:after="160" w:line="252" w:lineRule="auto"/>
        <w:rPr>
          <w:rFonts w:ascii="Verdana" w:eastAsia="Times New Roman" w:hAnsi="Verdana"/>
          <w:sz w:val="20"/>
          <w:szCs w:val="20"/>
          <w:lang w:val="en"/>
        </w:rPr>
      </w:pPr>
      <w:r>
        <w:rPr>
          <w:rFonts w:ascii="Verdana" w:eastAsia="Times New Roman" w:hAnsi="Verdana"/>
          <w:sz w:val="20"/>
          <w:szCs w:val="20"/>
          <w:lang w:val="en"/>
        </w:rPr>
        <w:t>student specific permissions</w:t>
      </w:r>
    </w:p>
    <w:p w14:paraId="2FCD9F52" w14:textId="77777777" w:rsidR="00812304" w:rsidRDefault="00812304" w:rsidP="00812304">
      <w:pPr>
        <w:pStyle w:val="ListParagraph"/>
        <w:numPr>
          <w:ilvl w:val="1"/>
          <w:numId w:val="1"/>
        </w:numPr>
        <w:spacing w:after="160" w:line="252" w:lineRule="auto"/>
        <w:rPr>
          <w:rFonts w:ascii="Verdana" w:eastAsia="Times New Roman" w:hAnsi="Verdana"/>
          <w:sz w:val="20"/>
          <w:szCs w:val="20"/>
          <w:lang w:val="en"/>
        </w:rPr>
      </w:pPr>
      <w:r>
        <w:rPr>
          <w:rFonts w:ascii="Verdana" w:eastAsia="Times New Roman" w:hAnsi="Verdana"/>
          <w:sz w:val="20"/>
          <w:szCs w:val="20"/>
          <w:lang w:val="en"/>
        </w:rPr>
        <w:t>primary instructional section</w:t>
      </w:r>
    </w:p>
    <w:p w14:paraId="7E65DA90" w14:textId="77777777" w:rsidR="00812304" w:rsidRDefault="00812304" w:rsidP="00812304">
      <w:pPr>
        <w:pStyle w:val="ListParagraph"/>
        <w:numPr>
          <w:ilvl w:val="1"/>
          <w:numId w:val="1"/>
        </w:numPr>
        <w:spacing w:after="160" w:line="252" w:lineRule="auto"/>
        <w:rPr>
          <w:rFonts w:ascii="Verdana" w:eastAsia="Times New Roman" w:hAnsi="Verdana"/>
          <w:sz w:val="20"/>
          <w:szCs w:val="20"/>
          <w:lang w:val="en"/>
        </w:rPr>
      </w:pPr>
      <w:r>
        <w:rPr>
          <w:rFonts w:ascii="Verdana" w:eastAsia="Times New Roman" w:hAnsi="Verdana"/>
          <w:sz w:val="20"/>
          <w:szCs w:val="20"/>
          <w:lang w:val="en"/>
        </w:rPr>
        <w:t>reserve caps</w:t>
      </w:r>
    </w:p>
    <w:p w14:paraId="247EB4FC" w14:textId="77777777" w:rsidR="00812304" w:rsidRDefault="00812304" w:rsidP="00812304">
      <w:pPr>
        <w:pStyle w:val="ListParagraph"/>
        <w:numPr>
          <w:ilvl w:val="1"/>
          <w:numId w:val="1"/>
        </w:numPr>
        <w:spacing w:after="160" w:line="252" w:lineRule="auto"/>
        <w:rPr>
          <w:rFonts w:ascii="Verdana" w:eastAsia="Times New Roman" w:hAnsi="Verdana"/>
          <w:sz w:val="20"/>
          <w:szCs w:val="20"/>
          <w:lang w:val="en"/>
        </w:rPr>
      </w:pPr>
      <w:r>
        <w:rPr>
          <w:rFonts w:ascii="Verdana" w:eastAsia="Times New Roman" w:hAnsi="Verdana"/>
          <w:sz w:val="20"/>
          <w:szCs w:val="20"/>
          <w:lang w:val="en"/>
        </w:rPr>
        <w:t>instructor information (adding/editing/removing an instructor)</w:t>
      </w:r>
    </w:p>
    <w:p w14:paraId="2BF1E5F7" w14:textId="77777777" w:rsidR="00812304" w:rsidRDefault="00812304" w:rsidP="00812304">
      <w:pPr>
        <w:pStyle w:val="ListParagraph"/>
        <w:numPr>
          <w:ilvl w:val="1"/>
          <w:numId w:val="1"/>
        </w:numPr>
        <w:spacing w:after="160" w:line="252" w:lineRule="auto"/>
        <w:rPr>
          <w:rFonts w:ascii="Verdana" w:eastAsia="Times New Roman" w:hAnsi="Verdana"/>
          <w:sz w:val="20"/>
          <w:szCs w:val="20"/>
          <w:lang w:val="en"/>
        </w:rPr>
      </w:pPr>
      <w:r>
        <w:rPr>
          <w:rFonts w:ascii="Verdana" w:eastAsia="Times New Roman" w:hAnsi="Verdana"/>
          <w:sz w:val="20"/>
          <w:szCs w:val="20"/>
          <w:lang w:val="en"/>
        </w:rPr>
        <w:t>add consent</w:t>
      </w:r>
    </w:p>
    <w:p w14:paraId="7A0FF3F7" w14:textId="77777777" w:rsidR="00812304" w:rsidRDefault="00812304" w:rsidP="00812304">
      <w:pPr>
        <w:pStyle w:val="ListParagraph"/>
        <w:numPr>
          <w:ilvl w:val="1"/>
          <w:numId w:val="1"/>
        </w:numPr>
        <w:spacing w:after="160" w:line="252" w:lineRule="auto"/>
        <w:rPr>
          <w:rFonts w:ascii="Verdana" w:eastAsia="Times New Roman" w:hAnsi="Verdana"/>
          <w:sz w:val="20"/>
          <w:szCs w:val="20"/>
          <w:lang w:val="en"/>
        </w:rPr>
      </w:pPr>
      <w:r>
        <w:rPr>
          <w:rFonts w:ascii="Verdana" w:eastAsia="Times New Roman" w:hAnsi="Verdana"/>
          <w:sz w:val="20"/>
          <w:szCs w:val="20"/>
          <w:lang w:val="en"/>
        </w:rPr>
        <w:t>notes</w:t>
      </w:r>
    </w:p>
    <w:p w14:paraId="510F569F" w14:textId="77777777" w:rsidR="00812304" w:rsidRDefault="00812304" w:rsidP="00812304">
      <w:pPr>
        <w:pStyle w:val="ListParagraph"/>
        <w:numPr>
          <w:ilvl w:val="1"/>
          <w:numId w:val="1"/>
        </w:numPr>
        <w:spacing w:after="160" w:line="252" w:lineRule="auto"/>
        <w:rPr>
          <w:rFonts w:ascii="Verdana" w:eastAsia="Times New Roman" w:hAnsi="Verdana"/>
          <w:sz w:val="20"/>
          <w:szCs w:val="20"/>
          <w:lang w:val="en"/>
        </w:rPr>
      </w:pPr>
      <w:r>
        <w:rPr>
          <w:rFonts w:ascii="Verdana" w:eastAsia="Times New Roman" w:hAnsi="Verdana"/>
          <w:sz w:val="20"/>
          <w:szCs w:val="20"/>
          <w:lang w:val="en"/>
        </w:rPr>
        <w:t xml:space="preserve">deep links (BTH/BIP grading basis, variable units, instructor information, reserve caps) </w:t>
      </w:r>
    </w:p>
    <w:p w14:paraId="547AF065" w14:textId="1B0FDDD8" w:rsidR="00812304" w:rsidRDefault="00812304" w:rsidP="00812304">
      <w:pPr>
        <w:rPr>
          <w:rFonts w:ascii="Verdana" w:hAnsi="Verdana"/>
          <w:sz w:val="20"/>
          <w:szCs w:val="20"/>
          <w:lang w:val="en"/>
        </w:rPr>
      </w:pPr>
      <w:r>
        <w:rPr>
          <w:rFonts w:ascii="Verdana" w:hAnsi="Verdana"/>
          <w:sz w:val="20"/>
          <w:szCs w:val="20"/>
          <w:lang w:val="en"/>
        </w:rPr>
        <w:t>Permission numbers are outside Coursedog.  Units access the ability to generate them in PeopleSoft, so they always have access to this as well.  Student specific permissions noted above refers to the checkbox they select in C</w:t>
      </w:r>
      <w:r>
        <w:rPr>
          <w:rFonts w:ascii="Verdana" w:hAnsi="Verdana"/>
          <w:sz w:val="20"/>
          <w:szCs w:val="20"/>
          <w:lang w:val="en"/>
        </w:rPr>
        <w:t>oursedog</w:t>
      </w:r>
      <w:r>
        <w:rPr>
          <w:rFonts w:ascii="Verdana" w:hAnsi="Verdana"/>
          <w:sz w:val="20"/>
          <w:szCs w:val="20"/>
          <w:lang w:val="en"/>
        </w:rPr>
        <w:t xml:space="preserve"> in order for P</w:t>
      </w:r>
      <w:r>
        <w:rPr>
          <w:rFonts w:ascii="Verdana" w:hAnsi="Verdana"/>
          <w:sz w:val="20"/>
          <w:szCs w:val="20"/>
          <w:lang w:val="en"/>
        </w:rPr>
        <w:t>eopleSoft</w:t>
      </w:r>
      <w:r>
        <w:rPr>
          <w:rFonts w:ascii="Verdana" w:hAnsi="Verdana"/>
          <w:sz w:val="20"/>
          <w:szCs w:val="20"/>
          <w:lang w:val="en"/>
        </w:rPr>
        <w:t xml:space="preserve"> to allow them to generate student specific permissions.  </w:t>
      </w:r>
    </w:p>
    <w:p w14:paraId="0B653C58" w14:textId="77777777" w:rsidR="00812304" w:rsidRDefault="00812304" w:rsidP="00812304"/>
    <w:p w14:paraId="3DAEACF0" w14:textId="77777777" w:rsidR="00AE7F95" w:rsidRDefault="00AE7F95"/>
    <w:sectPr w:rsidR="00AE7F95" w:rsidSect="008123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97CC9"/>
    <w:multiLevelType w:val="hybridMultilevel"/>
    <w:tmpl w:val="FFE24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04"/>
    <w:rsid w:val="005108B9"/>
    <w:rsid w:val="00812304"/>
    <w:rsid w:val="00AE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C9C3"/>
  <w15:chartTrackingRefBased/>
  <w15:docId w15:val="{8B16C30E-42F6-40FA-B5D6-97E13BF2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3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04"/>
    <w:pPr>
      <w:spacing w:line="276"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5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E McDonald</dc:creator>
  <cp:keywords/>
  <dc:description/>
  <cp:lastModifiedBy>Marilyn E McDonald</cp:lastModifiedBy>
  <cp:revision>1</cp:revision>
  <dcterms:created xsi:type="dcterms:W3CDTF">2021-11-02T19:04:00Z</dcterms:created>
  <dcterms:modified xsi:type="dcterms:W3CDTF">2021-11-02T19:06:00Z</dcterms:modified>
</cp:coreProperties>
</file>