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sz w:val="22"/>
          <w:szCs w:val="22"/>
        </w:rPr>
        <w:id w:val="3488157"/>
        <w:docPartObj>
          <w:docPartGallery w:val="Table of Contents"/>
          <w:docPartUnique/>
        </w:docPartObj>
      </w:sdtPr>
      <w:sdtEndPr/>
      <w:sdtContent>
        <w:p w14:paraId="6D1983C6" w14:textId="77777777" w:rsidR="003C42C4" w:rsidRDefault="003C42C4">
          <w:pPr>
            <w:pStyle w:val="TOCHeading"/>
          </w:pPr>
          <w:r>
            <w:t>Contents</w:t>
          </w:r>
        </w:p>
        <w:p w14:paraId="06E12CF5" w14:textId="77777777" w:rsidR="00284589" w:rsidRDefault="003C42C4">
          <w:pPr>
            <w:pStyle w:val="TOC1"/>
            <w:tabs>
              <w:tab w:val="right" w:leader="dot" w:pos="9350"/>
            </w:tabs>
            <w:rPr>
              <w:noProof/>
            </w:rPr>
          </w:pPr>
          <w:r>
            <w:fldChar w:fldCharType="begin"/>
          </w:r>
          <w:r>
            <w:instrText xml:space="preserve"> TOC \o "1-3" \h \z \u </w:instrText>
          </w:r>
          <w:r>
            <w:fldChar w:fldCharType="separate"/>
          </w:r>
          <w:hyperlink w:anchor="_Toc338225073" w:history="1">
            <w:r w:rsidR="00284589" w:rsidRPr="00A35375">
              <w:rPr>
                <w:rStyle w:val="Hyperlink"/>
                <w:noProof/>
              </w:rPr>
              <w:t>Adding a Service Indicator</w:t>
            </w:r>
            <w:r w:rsidR="00284589">
              <w:rPr>
                <w:noProof/>
                <w:webHidden/>
              </w:rPr>
              <w:tab/>
            </w:r>
            <w:r w:rsidR="00284589">
              <w:rPr>
                <w:noProof/>
                <w:webHidden/>
              </w:rPr>
              <w:fldChar w:fldCharType="begin"/>
            </w:r>
            <w:r w:rsidR="00284589">
              <w:rPr>
                <w:noProof/>
                <w:webHidden/>
              </w:rPr>
              <w:instrText xml:space="preserve"> PAGEREF _Toc338225073 \h </w:instrText>
            </w:r>
            <w:r w:rsidR="00284589">
              <w:rPr>
                <w:noProof/>
                <w:webHidden/>
              </w:rPr>
            </w:r>
            <w:r w:rsidR="00284589">
              <w:rPr>
                <w:noProof/>
                <w:webHidden/>
              </w:rPr>
              <w:fldChar w:fldCharType="separate"/>
            </w:r>
            <w:r w:rsidR="00C85DE4">
              <w:rPr>
                <w:noProof/>
                <w:webHidden/>
              </w:rPr>
              <w:t>1</w:t>
            </w:r>
            <w:r w:rsidR="00284589">
              <w:rPr>
                <w:noProof/>
                <w:webHidden/>
              </w:rPr>
              <w:fldChar w:fldCharType="end"/>
            </w:r>
          </w:hyperlink>
        </w:p>
        <w:p w14:paraId="07866762" w14:textId="77777777" w:rsidR="00284589" w:rsidRDefault="003C64CA">
          <w:pPr>
            <w:pStyle w:val="TOC1"/>
            <w:tabs>
              <w:tab w:val="right" w:leader="dot" w:pos="9350"/>
            </w:tabs>
            <w:rPr>
              <w:noProof/>
            </w:rPr>
          </w:pPr>
          <w:hyperlink w:anchor="_Toc338225074" w:history="1">
            <w:r w:rsidR="00284589" w:rsidRPr="00A35375">
              <w:rPr>
                <w:rStyle w:val="Hyperlink"/>
                <w:noProof/>
              </w:rPr>
              <w:t>Removing a Service Indicator</w:t>
            </w:r>
            <w:r w:rsidR="00284589">
              <w:rPr>
                <w:noProof/>
                <w:webHidden/>
              </w:rPr>
              <w:tab/>
            </w:r>
            <w:r w:rsidR="00284589">
              <w:rPr>
                <w:noProof/>
                <w:webHidden/>
              </w:rPr>
              <w:fldChar w:fldCharType="begin"/>
            </w:r>
            <w:r w:rsidR="00284589">
              <w:rPr>
                <w:noProof/>
                <w:webHidden/>
              </w:rPr>
              <w:instrText xml:space="preserve"> PAGEREF _Toc338225074 \h </w:instrText>
            </w:r>
            <w:r w:rsidR="00284589">
              <w:rPr>
                <w:noProof/>
                <w:webHidden/>
              </w:rPr>
            </w:r>
            <w:r w:rsidR="00284589">
              <w:rPr>
                <w:noProof/>
                <w:webHidden/>
              </w:rPr>
              <w:fldChar w:fldCharType="separate"/>
            </w:r>
            <w:r w:rsidR="00C85DE4">
              <w:rPr>
                <w:noProof/>
                <w:webHidden/>
              </w:rPr>
              <w:t>3</w:t>
            </w:r>
            <w:r w:rsidR="00284589">
              <w:rPr>
                <w:noProof/>
                <w:webHidden/>
              </w:rPr>
              <w:fldChar w:fldCharType="end"/>
            </w:r>
          </w:hyperlink>
        </w:p>
        <w:p w14:paraId="09411D26" w14:textId="77777777" w:rsidR="002607AE" w:rsidRDefault="003C42C4" w:rsidP="002607AE">
          <w:r>
            <w:fldChar w:fldCharType="end"/>
          </w:r>
        </w:p>
      </w:sdtContent>
    </w:sdt>
    <w:bookmarkStart w:id="0" w:name="_Toc338225073" w:displacedByCustomXml="prev"/>
    <w:p w14:paraId="0015C924" w14:textId="173938B4" w:rsidR="003C42C4" w:rsidRDefault="003C42C4" w:rsidP="002607AE">
      <w:pPr>
        <w:pStyle w:val="Heading1"/>
      </w:pPr>
      <w:r>
        <w:t>Adding a Service Indicator</w:t>
      </w:r>
      <w:bookmarkEnd w:id="0"/>
    </w:p>
    <w:p w14:paraId="5ED2166F" w14:textId="49CBB2E6" w:rsidR="00BB5AEE" w:rsidRDefault="00BB5AEE" w:rsidP="003C42C4">
      <w:r>
        <w:t>In th</w:t>
      </w:r>
      <w:r w:rsidR="00AB07AB">
        <w:t>is</w:t>
      </w:r>
      <w:r>
        <w:t xml:space="preserve"> version of Louie, Service Indicators </w:t>
      </w:r>
      <w:r w:rsidR="0047028E">
        <w:t>have an end term</w:t>
      </w:r>
      <w:r>
        <w:t>.  This functionality allows service indicators, generally holds, to be place</w:t>
      </w:r>
      <w:r w:rsidR="00291356">
        <w:t>d</w:t>
      </w:r>
      <w:r>
        <w:t xml:space="preserve"> on a stude</w:t>
      </w:r>
      <w:r w:rsidR="0047028E">
        <w:t>nt’s record for a specific term.</w:t>
      </w:r>
      <w:r w:rsidR="00B95A97">
        <w:t xml:space="preserve">  In the earlier version of Louie, once a service indicator was placed on the student’s record it was in effect until it was removed.</w:t>
      </w:r>
    </w:p>
    <w:p w14:paraId="3CB38E8C" w14:textId="77777777" w:rsidR="003C42C4" w:rsidRPr="003C42C4" w:rsidRDefault="003C42C4" w:rsidP="003C42C4">
      <w:r w:rsidRPr="003C42C4">
        <w:rPr>
          <w:b/>
        </w:rPr>
        <w:t xml:space="preserve">Note:  </w:t>
      </w:r>
      <w:r w:rsidRPr="003C42C4">
        <w:t xml:space="preserve">NAU </w:t>
      </w:r>
      <w:r>
        <w:t>setup</w:t>
      </w:r>
      <w:r w:rsidR="00D6711E">
        <w:t xml:space="preserve"> is currently term based only; </w:t>
      </w:r>
      <w:r>
        <w:t>start and e</w:t>
      </w:r>
      <w:r w:rsidR="00D6711E">
        <w:t>nd dates will not be recognized.</w:t>
      </w:r>
    </w:p>
    <w:p w14:paraId="4F705964" w14:textId="77777777" w:rsidR="00B95A97" w:rsidRPr="00BB5AEE" w:rsidRDefault="00B95A97" w:rsidP="00B95A97">
      <w:pPr>
        <w:rPr>
          <w:i/>
        </w:rPr>
      </w:pPr>
      <w:r>
        <w:rPr>
          <w:b/>
          <w:i/>
        </w:rPr>
        <w:t xml:space="preserve">Navigation:  </w:t>
      </w:r>
      <w:r>
        <w:rPr>
          <w:i/>
        </w:rPr>
        <w:t>Campus Community &gt; Service Indicators &gt; Person &gt; Manage Service Indicators</w:t>
      </w:r>
    </w:p>
    <w:p w14:paraId="24222493" w14:textId="77777777" w:rsidR="00B95A97" w:rsidRDefault="00B95A97">
      <w:r>
        <w:rPr>
          <w:noProof/>
        </w:rPr>
        <w:drawing>
          <wp:inline distT="0" distB="0" distL="0" distR="0" wp14:anchorId="650AD4AB" wp14:editId="6B8D8F57">
            <wp:extent cx="5943600" cy="381701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3817014"/>
                    </a:xfrm>
                    <a:prstGeom prst="rect">
                      <a:avLst/>
                    </a:prstGeom>
                    <a:noFill/>
                    <a:ln w="9525">
                      <a:noFill/>
                      <a:miter lim="800000"/>
                      <a:headEnd/>
                      <a:tailEnd/>
                    </a:ln>
                  </pic:spPr>
                </pic:pic>
              </a:graphicData>
            </a:graphic>
          </wp:inline>
        </w:drawing>
      </w:r>
    </w:p>
    <w:p w14:paraId="4CE1EDAC" w14:textId="77777777" w:rsidR="00284589" w:rsidRDefault="00B95A97" w:rsidP="00B95A97">
      <w:pPr>
        <w:pStyle w:val="ListParagraph"/>
        <w:numPr>
          <w:ilvl w:val="0"/>
          <w:numId w:val="1"/>
        </w:numPr>
      </w:pPr>
      <w:proofErr w:type="gramStart"/>
      <w:r>
        <w:t xml:space="preserve">Click </w:t>
      </w:r>
      <w:proofErr w:type="gramEnd"/>
      <w:r>
        <w:rPr>
          <w:noProof/>
        </w:rPr>
        <w:drawing>
          <wp:inline distT="0" distB="0" distL="0" distR="0" wp14:anchorId="30C0FA09" wp14:editId="764507CE">
            <wp:extent cx="1390015" cy="263525"/>
            <wp:effectExtent l="1905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390015" cy="263525"/>
                    </a:xfrm>
                    <a:prstGeom prst="rect">
                      <a:avLst/>
                    </a:prstGeom>
                    <a:noFill/>
                    <a:ln w="9525">
                      <a:noFill/>
                      <a:miter lim="800000"/>
                      <a:headEnd/>
                      <a:tailEnd/>
                    </a:ln>
                  </pic:spPr>
                </pic:pic>
              </a:graphicData>
            </a:graphic>
          </wp:inline>
        </w:drawing>
      </w:r>
      <w:r>
        <w:t>.</w:t>
      </w:r>
    </w:p>
    <w:p w14:paraId="1267CA43" w14:textId="77777777" w:rsidR="00B95A97" w:rsidRDefault="00B95A97" w:rsidP="00284589">
      <w:pPr>
        <w:ind w:left="360"/>
      </w:pPr>
      <w:r w:rsidRPr="00284589">
        <w:rPr>
          <w:b/>
          <w:i/>
        </w:rPr>
        <w:t>Note:</w:t>
      </w:r>
      <w:r>
        <w:t xml:space="preserve">  Service Indicator security controls which service indicators you can place and remove.</w:t>
      </w:r>
    </w:p>
    <w:p w14:paraId="32C71999" w14:textId="77777777" w:rsidR="00B95A97" w:rsidRDefault="00B95A97" w:rsidP="00B95A97">
      <w:pPr>
        <w:pStyle w:val="ListParagraph"/>
        <w:numPr>
          <w:ilvl w:val="0"/>
          <w:numId w:val="1"/>
        </w:numPr>
      </w:pPr>
      <w:r>
        <w:t>Select a Service Indicator Code and associated Reason Code.</w:t>
      </w:r>
    </w:p>
    <w:p w14:paraId="1B2DD156" w14:textId="77777777" w:rsidR="00B95A97" w:rsidRDefault="00902E76" w:rsidP="00902E76">
      <w:pPr>
        <w:pStyle w:val="ListParagraph"/>
        <w:ind w:left="0"/>
      </w:pPr>
      <w:r>
        <w:rPr>
          <w:noProof/>
        </w:rPr>
        <w:lastRenderedPageBreak/>
        <w:drawing>
          <wp:inline distT="0" distB="0" distL="0" distR="0" wp14:anchorId="51495030" wp14:editId="04962013">
            <wp:extent cx="5106035" cy="185801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106035" cy="1858010"/>
                    </a:xfrm>
                    <a:prstGeom prst="rect">
                      <a:avLst/>
                    </a:prstGeom>
                    <a:noFill/>
                    <a:ln w="9525">
                      <a:noFill/>
                      <a:miter lim="800000"/>
                      <a:headEnd/>
                      <a:tailEnd/>
                    </a:ln>
                  </pic:spPr>
                </pic:pic>
              </a:graphicData>
            </a:graphic>
          </wp:inline>
        </w:drawing>
      </w:r>
    </w:p>
    <w:p w14:paraId="47C4800C" w14:textId="77777777" w:rsidR="00B95A97" w:rsidRDefault="00902E76" w:rsidP="00B95A97">
      <w:pPr>
        <w:pStyle w:val="ListParagraph"/>
        <w:numPr>
          <w:ilvl w:val="0"/>
          <w:numId w:val="1"/>
        </w:numPr>
      </w:pPr>
      <w:r>
        <w:t>Determine the Effective Period.</w:t>
      </w:r>
    </w:p>
    <w:p w14:paraId="587121DA" w14:textId="77777777" w:rsidR="00902E76" w:rsidRDefault="00902E76" w:rsidP="00902E76">
      <w:r>
        <w:rPr>
          <w:noProof/>
        </w:rPr>
        <w:drawing>
          <wp:inline distT="0" distB="0" distL="0" distR="0" wp14:anchorId="0E593C31" wp14:editId="1066DBA0">
            <wp:extent cx="5943600" cy="81022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943600" cy="810224"/>
                    </a:xfrm>
                    <a:prstGeom prst="rect">
                      <a:avLst/>
                    </a:prstGeom>
                    <a:noFill/>
                    <a:ln w="9525">
                      <a:noFill/>
                      <a:miter lim="800000"/>
                      <a:headEnd/>
                      <a:tailEnd/>
                    </a:ln>
                  </pic:spPr>
                </pic:pic>
              </a:graphicData>
            </a:graphic>
          </wp:inline>
        </w:drawing>
      </w:r>
    </w:p>
    <w:p w14:paraId="16F9A6D7" w14:textId="63514873" w:rsidR="00805F99" w:rsidRDefault="00902E76" w:rsidP="00AB07AB">
      <w:pPr>
        <w:tabs>
          <w:tab w:val="left" w:pos="2880"/>
        </w:tabs>
        <w:spacing w:after="0" w:line="240" w:lineRule="auto"/>
        <w:ind w:left="2880" w:hanging="2520"/>
      </w:pPr>
      <w:r w:rsidRPr="00805F99">
        <w:rPr>
          <w:b/>
        </w:rPr>
        <w:t>Start Term</w:t>
      </w:r>
      <w:r w:rsidR="00805F99">
        <w:rPr>
          <w:b/>
        </w:rPr>
        <w:t>/End Term</w:t>
      </w:r>
      <w:r w:rsidRPr="00805F99">
        <w:rPr>
          <w:b/>
        </w:rPr>
        <w:t>:</w:t>
      </w:r>
      <w:r>
        <w:tab/>
      </w:r>
      <w:r w:rsidR="00805F99">
        <w:t>Enter the term during which the service indicator should become valid for the ID, and enter the term during which it should cease to be valid for the ID.</w:t>
      </w:r>
      <w:r w:rsidR="00304EFF">
        <w:t xml:space="preserve">  An End Term must be entered.</w:t>
      </w:r>
      <w:bookmarkStart w:id="1" w:name="_GoBack"/>
      <w:bookmarkEnd w:id="1"/>
    </w:p>
    <w:p w14:paraId="077B94AD" w14:textId="2B036B71" w:rsidR="00AB07AB" w:rsidRDefault="00AB07AB" w:rsidP="00AB07AB">
      <w:pPr>
        <w:tabs>
          <w:tab w:val="left" w:pos="2880"/>
        </w:tabs>
        <w:spacing w:after="0" w:line="240" w:lineRule="auto"/>
        <w:ind w:left="2880" w:hanging="2520"/>
        <w:rPr>
          <w:b/>
        </w:rPr>
      </w:pPr>
      <w:r>
        <w:rPr>
          <w:b/>
        </w:rPr>
        <w:tab/>
      </w:r>
    </w:p>
    <w:p w14:paraId="58A89DA5" w14:textId="313CFCB6" w:rsidR="00805F99" w:rsidRDefault="00453667" w:rsidP="00972751">
      <w:pPr>
        <w:tabs>
          <w:tab w:val="left" w:pos="2880"/>
        </w:tabs>
        <w:spacing w:after="0" w:line="240" w:lineRule="auto"/>
        <w:ind w:left="2880" w:hanging="2520"/>
      </w:pPr>
      <w:r>
        <w:rPr>
          <w:noProof/>
        </w:rPr>
        <mc:AlternateContent>
          <mc:Choice Requires="wps">
            <w:drawing>
              <wp:anchor distT="0" distB="0" distL="114300" distR="114300" simplePos="0" relativeHeight="251659264" behindDoc="0" locked="0" layoutInCell="1" allowOverlap="1" wp14:anchorId="5A4B8A01" wp14:editId="5C5E279D">
                <wp:simplePos x="0" y="0"/>
                <wp:positionH relativeFrom="column">
                  <wp:posOffset>5806440</wp:posOffset>
                </wp:positionH>
                <wp:positionV relativeFrom="paragraph">
                  <wp:posOffset>120650</wp:posOffset>
                </wp:positionV>
                <wp:extent cx="91440" cy="2042160"/>
                <wp:effectExtent l="38100" t="19050" r="594360" b="91440"/>
                <wp:wrapNone/>
                <wp:docPr id="12" name="Curved Connector 12"/>
                <wp:cNvGraphicFramePr/>
                <a:graphic xmlns:a="http://schemas.openxmlformats.org/drawingml/2006/main">
                  <a:graphicData uri="http://schemas.microsoft.com/office/word/2010/wordprocessingShape">
                    <wps:wsp>
                      <wps:cNvCnPr/>
                      <wps:spPr>
                        <a:xfrm flipH="1">
                          <a:off x="0" y="0"/>
                          <a:ext cx="91440" cy="2042160"/>
                        </a:xfrm>
                        <a:prstGeom prst="curvedConnector3">
                          <a:avLst>
                            <a:gd name="adj1" fmla="val -625000"/>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2EE74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2" o:spid="_x0000_s1026" type="#_x0000_t38" style="position:absolute;margin-left:457.2pt;margin-top:9.5pt;width:7.2pt;height:160.8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" adj="-135000" strokecolor="#c00000" strokeweight="2.25pt">
                <v:stroke endarrow="block"/>
              </v:shape>
            </w:pict>
          </mc:Fallback>
        </mc:AlternateContent>
      </w:r>
      <w:r w:rsidR="00AB07AB">
        <w:tab/>
        <w:t xml:space="preserve">EX: if you want to place an advising hold for </w:t>
      </w:r>
      <w:proofErr w:type="gramStart"/>
      <w:r w:rsidR="00AB07AB">
        <w:t>Fall</w:t>
      </w:r>
      <w:proofErr w:type="gramEnd"/>
      <w:r w:rsidR="00AB07AB">
        <w:t xml:space="preserve"> 2014 enrollment – you would use the start term of 1147 and an end term of 1147 as you are only placing the hold</w:t>
      </w:r>
      <w:r w:rsidR="007C39F7">
        <w:t xml:space="preserve"> on enrollment</w:t>
      </w:r>
      <w:r w:rsidR="00AB07AB">
        <w:t xml:space="preserve"> for that term.</w:t>
      </w:r>
      <w:r w:rsidR="00AB07AB">
        <w:tab/>
      </w:r>
    </w:p>
    <w:p w14:paraId="57B4AA45" w14:textId="77777777" w:rsidR="00805F99" w:rsidRDefault="00805F99" w:rsidP="00902E76">
      <w:pPr>
        <w:tabs>
          <w:tab w:val="left" w:pos="2880"/>
        </w:tabs>
        <w:spacing w:after="0" w:line="240" w:lineRule="auto"/>
        <w:ind w:left="2880" w:hanging="2520"/>
      </w:pPr>
    </w:p>
    <w:p w14:paraId="48F4F60D" w14:textId="35C7E227" w:rsidR="00284589" w:rsidRDefault="00902E76" w:rsidP="00805F99">
      <w:pPr>
        <w:tabs>
          <w:tab w:val="left" w:pos="2880"/>
        </w:tabs>
        <w:spacing w:after="0" w:line="240" w:lineRule="auto"/>
        <w:ind w:left="2880" w:hanging="2520"/>
        <w:rPr>
          <w:b/>
          <w:color w:val="FF0000"/>
        </w:rPr>
      </w:pPr>
      <w:r w:rsidRPr="00805F99">
        <w:rPr>
          <w:b/>
        </w:rPr>
        <w:t>Start Date</w:t>
      </w:r>
      <w:r w:rsidR="00805F99" w:rsidRPr="00805F99">
        <w:rPr>
          <w:b/>
        </w:rPr>
        <w:t>/End Date</w:t>
      </w:r>
      <w:r w:rsidRPr="00805F99">
        <w:rPr>
          <w:b/>
        </w:rPr>
        <w:t>:</w:t>
      </w:r>
      <w:r w:rsidR="00805F99">
        <w:tab/>
      </w:r>
      <w:r w:rsidR="00284589" w:rsidRPr="00284589">
        <w:rPr>
          <w:color w:val="FF0000"/>
        </w:rPr>
        <w:t>Current NAU configuration does not support Start Date/End Date functionality.</w:t>
      </w:r>
      <w:r w:rsidR="00D6711E">
        <w:rPr>
          <w:color w:val="FF0000"/>
        </w:rPr>
        <w:t xml:space="preserve"> The page will allow you to enter an End date but it will have no effect since this function is not enabled.</w:t>
      </w:r>
      <w:r w:rsidR="0047028E">
        <w:rPr>
          <w:color w:val="FF0000"/>
        </w:rPr>
        <w:t xml:space="preserve"> </w:t>
      </w:r>
      <w:r w:rsidR="0047028E" w:rsidRPr="0047028E">
        <w:rPr>
          <w:b/>
          <w:color w:val="FF0000"/>
        </w:rPr>
        <w:t>DO NOT USE for RAA Service Indicators</w:t>
      </w:r>
    </w:p>
    <w:p w14:paraId="503BB634" w14:textId="60751B0E" w:rsidR="006F5A57" w:rsidRDefault="006F5A57" w:rsidP="00805F99">
      <w:pPr>
        <w:tabs>
          <w:tab w:val="left" w:pos="2880"/>
        </w:tabs>
        <w:spacing w:after="0" w:line="240" w:lineRule="auto"/>
        <w:ind w:left="2880" w:hanging="2520"/>
      </w:pPr>
      <w:r>
        <w:rPr>
          <w:b/>
        </w:rPr>
        <w:tab/>
      </w:r>
      <w:r w:rsidRPr="006F5A57">
        <w:t xml:space="preserve">The Start Date will auto populate with the first day of the term that you enter, but it has no </w:t>
      </w:r>
      <w:r w:rsidR="00453667">
        <w:t>e</w:t>
      </w:r>
      <w:r w:rsidRPr="006F5A57">
        <w:t>ffect</w:t>
      </w:r>
      <w:r w:rsidR="00507C49">
        <w:t xml:space="preserve"> on the hold</w:t>
      </w:r>
      <w:r w:rsidRPr="006F5A57">
        <w:t>.</w:t>
      </w:r>
    </w:p>
    <w:p w14:paraId="6E4CD50D" w14:textId="520CF71C" w:rsidR="006F5A57" w:rsidRPr="006F5A57" w:rsidRDefault="006F5A57" w:rsidP="00805F99">
      <w:pPr>
        <w:tabs>
          <w:tab w:val="left" w:pos="2880"/>
        </w:tabs>
        <w:spacing w:after="0" w:line="240" w:lineRule="auto"/>
        <w:ind w:left="2880" w:hanging="2520"/>
      </w:pPr>
      <w:r>
        <w:rPr>
          <w:noProof/>
        </w:rPr>
        <w:drawing>
          <wp:inline distT="0" distB="0" distL="0" distR="0" wp14:anchorId="5670C057" wp14:editId="6E6E1D4E">
            <wp:extent cx="5943600" cy="8934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893445"/>
                    </a:xfrm>
                    <a:prstGeom prst="rect">
                      <a:avLst/>
                    </a:prstGeom>
                  </pic:spPr>
                </pic:pic>
              </a:graphicData>
            </a:graphic>
          </wp:inline>
        </w:drawing>
      </w:r>
    </w:p>
    <w:p w14:paraId="65CDF8FC" w14:textId="3CE119DE" w:rsidR="001F3642" w:rsidRPr="006F5A57" w:rsidRDefault="00284589" w:rsidP="006F5A57">
      <w:pPr>
        <w:tabs>
          <w:tab w:val="left" w:pos="2880"/>
        </w:tabs>
        <w:spacing w:after="0" w:line="240" w:lineRule="auto"/>
        <w:ind w:left="2880" w:hanging="2520"/>
      </w:pPr>
      <w:r>
        <w:tab/>
      </w:r>
    </w:p>
    <w:p w14:paraId="2B9E9F80" w14:textId="3D6C3D9E" w:rsidR="001F3642" w:rsidRPr="001F3642" w:rsidRDefault="001F3642" w:rsidP="001F3642">
      <w:pPr>
        <w:pStyle w:val="ListParagraph"/>
        <w:numPr>
          <w:ilvl w:val="0"/>
          <w:numId w:val="1"/>
        </w:numPr>
        <w:tabs>
          <w:tab w:val="left" w:pos="2880"/>
        </w:tabs>
        <w:spacing w:after="0" w:line="240" w:lineRule="auto"/>
      </w:pPr>
      <w:r w:rsidRPr="001F3642">
        <w:t xml:space="preserve">Update Department </w:t>
      </w:r>
      <w:r w:rsidR="00CB7B24">
        <w:t>(optional)</w:t>
      </w:r>
    </w:p>
    <w:p w14:paraId="6B50E231" w14:textId="77777777" w:rsidR="001F3642" w:rsidRDefault="001F3642" w:rsidP="00805F99">
      <w:pPr>
        <w:tabs>
          <w:tab w:val="left" w:pos="2880"/>
        </w:tabs>
        <w:spacing w:after="0" w:line="240" w:lineRule="auto"/>
        <w:ind w:left="2880" w:hanging="2520"/>
        <w:rPr>
          <w:b/>
        </w:rPr>
      </w:pPr>
    </w:p>
    <w:p w14:paraId="33B7C847" w14:textId="463125B3" w:rsidR="001F3642" w:rsidRDefault="00CB7B24" w:rsidP="00CB7B24">
      <w:pPr>
        <w:tabs>
          <w:tab w:val="left" w:pos="2160"/>
          <w:tab w:val="left" w:pos="2340"/>
          <w:tab w:val="left" w:pos="2880"/>
          <w:tab w:val="left" w:pos="2970"/>
        </w:tabs>
        <w:spacing w:after="0" w:line="240" w:lineRule="auto"/>
        <w:ind w:left="2880" w:hanging="2520"/>
      </w:pPr>
      <w:r>
        <w:rPr>
          <w:b/>
        </w:rPr>
        <w:t xml:space="preserve">           </w:t>
      </w:r>
      <w:r w:rsidR="001F3642" w:rsidRPr="001F3642">
        <w:rPr>
          <w:b/>
        </w:rPr>
        <w:t xml:space="preserve">*Department: </w:t>
      </w:r>
      <w:r w:rsidR="001F3642">
        <w:rPr>
          <w:b/>
        </w:rPr>
        <w:tab/>
      </w:r>
      <w:r>
        <w:rPr>
          <w:b/>
        </w:rPr>
        <w:tab/>
      </w:r>
      <w:r w:rsidR="001F3642">
        <w:t>Many service indicators are set up to automatically add the department code. For example the RAA – Academic Advising Required has the Registrar set up as the default department. If you are adding the hold, however, you have the option to change to your department by using the lookup glass or entering your department code if you know it:</w:t>
      </w:r>
    </w:p>
    <w:p w14:paraId="4AAAAE1D" w14:textId="023F60F6" w:rsidR="001F3642" w:rsidRDefault="001F3642" w:rsidP="00805F99">
      <w:pPr>
        <w:tabs>
          <w:tab w:val="left" w:pos="2880"/>
        </w:tabs>
        <w:spacing w:after="0" w:line="240" w:lineRule="auto"/>
        <w:ind w:left="2880" w:hanging="2520"/>
      </w:pPr>
      <w:r>
        <w:rPr>
          <w:noProof/>
        </w:rPr>
        <w:lastRenderedPageBreak/>
        <w:drawing>
          <wp:inline distT="0" distB="0" distL="0" distR="0" wp14:anchorId="54776707" wp14:editId="45611E23">
            <wp:extent cx="5943600" cy="1111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111885"/>
                    </a:xfrm>
                    <a:prstGeom prst="rect">
                      <a:avLst/>
                    </a:prstGeom>
                  </pic:spPr>
                </pic:pic>
              </a:graphicData>
            </a:graphic>
          </wp:inline>
        </w:drawing>
      </w:r>
    </w:p>
    <w:p w14:paraId="39CDFE7B" w14:textId="77777777" w:rsidR="001F3642" w:rsidRDefault="001F3642" w:rsidP="00805F99">
      <w:pPr>
        <w:tabs>
          <w:tab w:val="left" w:pos="2880"/>
        </w:tabs>
        <w:spacing w:after="0" w:line="240" w:lineRule="auto"/>
        <w:ind w:left="2880" w:hanging="2520"/>
      </w:pPr>
    </w:p>
    <w:p w14:paraId="150B6B43" w14:textId="1C7583F6" w:rsidR="001F3642" w:rsidRDefault="001F3642" w:rsidP="00805F99">
      <w:pPr>
        <w:tabs>
          <w:tab w:val="left" w:pos="2880"/>
        </w:tabs>
        <w:spacing w:after="0" w:line="240" w:lineRule="auto"/>
        <w:ind w:left="2880" w:hanging="2520"/>
      </w:pPr>
      <w:r>
        <w:t>Choose your department:</w:t>
      </w:r>
    </w:p>
    <w:p w14:paraId="721EA38E" w14:textId="77777777" w:rsidR="001F3642" w:rsidRDefault="001F3642" w:rsidP="00805F99">
      <w:pPr>
        <w:tabs>
          <w:tab w:val="left" w:pos="2880"/>
        </w:tabs>
        <w:spacing w:after="0" w:line="240" w:lineRule="auto"/>
        <w:ind w:left="2880" w:hanging="2520"/>
      </w:pPr>
    </w:p>
    <w:p w14:paraId="63543421" w14:textId="12A0481E" w:rsidR="001F3642" w:rsidRDefault="001F3642" w:rsidP="00805F99">
      <w:pPr>
        <w:tabs>
          <w:tab w:val="left" w:pos="2880"/>
        </w:tabs>
        <w:spacing w:after="0" w:line="240" w:lineRule="auto"/>
        <w:ind w:left="2880" w:hanging="2520"/>
      </w:pPr>
      <w:r>
        <w:rPr>
          <w:noProof/>
        </w:rPr>
        <w:drawing>
          <wp:inline distT="0" distB="0" distL="0" distR="0" wp14:anchorId="61C0FDD6" wp14:editId="413A8383">
            <wp:extent cx="5943600" cy="4605897"/>
            <wp:effectExtent l="0" t="0" r="0" b="4445"/>
            <wp:docPr id="8" name="Picture 8" descr="C:\Users\jgl29\AppData\Local\Temp\SNAGHTMLb3ed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l29\AppData\Local\Temp\SNAGHTMLb3ed7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605897"/>
                    </a:xfrm>
                    <a:prstGeom prst="rect">
                      <a:avLst/>
                    </a:prstGeom>
                    <a:noFill/>
                    <a:ln>
                      <a:noFill/>
                    </a:ln>
                  </pic:spPr>
                </pic:pic>
              </a:graphicData>
            </a:graphic>
          </wp:inline>
        </w:drawing>
      </w:r>
    </w:p>
    <w:p w14:paraId="7CD4144C" w14:textId="77777777" w:rsidR="001F3642" w:rsidRDefault="001F3642" w:rsidP="00805F99">
      <w:pPr>
        <w:tabs>
          <w:tab w:val="left" w:pos="2880"/>
        </w:tabs>
        <w:spacing w:after="0" w:line="240" w:lineRule="auto"/>
        <w:ind w:left="2880" w:hanging="2520"/>
      </w:pPr>
    </w:p>
    <w:p w14:paraId="459FEE7D" w14:textId="1717EDD0" w:rsidR="001F3642" w:rsidRPr="001F3642" w:rsidRDefault="001F3642" w:rsidP="00805F99">
      <w:pPr>
        <w:tabs>
          <w:tab w:val="left" w:pos="2880"/>
        </w:tabs>
        <w:spacing w:after="0" w:line="240" w:lineRule="auto"/>
        <w:ind w:left="2880" w:hanging="2520"/>
      </w:pPr>
      <w:r>
        <w:rPr>
          <w:noProof/>
        </w:rPr>
        <w:drawing>
          <wp:inline distT="0" distB="0" distL="0" distR="0" wp14:anchorId="0C0AFE43" wp14:editId="7B7AA87C">
            <wp:extent cx="5943600" cy="11017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101725"/>
                    </a:xfrm>
                    <a:prstGeom prst="rect">
                      <a:avLst/>
                    </a:prstGeom>
                  </pic:spPr>
                </pic:pic>
              </a:graphicData>
            </a:graphic>
          </wp:inline>
        </w:drawing>
      </w:r>
    </w:p>
    <w:p w14:paraId="1B4099C0" w14:textId="77777777" w:rsidR="00D6711E" w:rsidRDefault="00D6711E" w:rsidP="00805F99">
      <w:pPr>
        <w:tabs>
          <w:tab w:val="left" w:pos="2880"/>
        </w:tabs>
        <w:spacing w:after="0" w:line="240" w:lineRule="auto"/>
        <w:ind w:left="2880" w:hanging="2520"/>
      </w:pPr>
    </w:p>
    <w:p w14:paraId="65BBDED8" w14:textId="6A318DA8" w:rsidR="00CB7B24" w:rsidRDefault="00086AC7" w:rsidP="00CB7B24">
      <w:pPr>
        <w:pStyle w:val="ListParagraph"/>
        <w:numPr>
          <w:ilvl w:val="0"/>
          <w:numId w:val="1"/>
        </w:numPr>
      </w:pPr>
      <w:r>
        <w:t xml:space="preserve">Save the component by </w:t>
      </w:r>
      <w:r w:rsidR="00D6711E">
        <w:t>selecting</w:t>
      </w:r>
      <w:r>
        <w:rPr>
          <w:noProof/>
        </w:rPr>
        <w:drawing>
          <wp:inline distT="0" distB="0" distL="0" distR="0" wp14:anchorId="550448F7" wp14:editId="206FFC48">
            <wp:extent cx="687705" cy="19748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687705" cy="197485"/>
                    </a:xfrm>
                    <a:prstGeom prst="rect">
                      <a:avLst/>
                    </a:prstGeom>
                    <a:noFill/>
                    <a:ln w="9525">
                      <a:noFill/>
                      <a:miter lim="800000"/>
                      <a:headEnd/>
                      <a:tailEnd/>
                    </a:ln>
                  </pic:spPr>
                </pic:pic>
              </a:graphicData>
            </a:graphic>
          </wp:inline>
        </w:drawing>
      </w:r>
      <w:r>
        <w:t>.</w:t>
      </w:r>
    </w:p>
    <w:p w14:paraId="4F573EBF" w14:textId="77777777" w:rsidR="00284589" w:rsidRDefault="00284589" w:rsidP="00284589">
      <w:pPr>
        <w:pStyle w:val="Heading1"/>
      </w:pPr>
      <w:bookmarkStart w:id="2" w:name="_Toc338225074"/>
      <w:r>
        <w:lastRenderedPageBreak/>
        <w:t>Removing a Service Indicator</w:t>
      </w:r>
      <w:bookmarkEnd w:id="2"/>
    </w:p>
    <w:p w14:paraId="610EFC14" w14:textId="77777777" w:rsidR="00284589" w:rsidRPr="00BB5AEE" w:rsidRDefault="00284589" w:rsidP="00284589">
      <w:pPr>
        <w:rPr>
          <w:i/>
        </w:rPr>
      </w:pPr>
      <w:r>
        <w:rPr>
          <w:b/>
          <w:i/>
        </w:rPr>
        <w:t xml:space="preserve">Navigation:  </w:t>
      </w:r>
      <w:r>
        <w:rPr>
          <w:i/>
        </w:rPr>
        <w:t>Campus Community &gt; Service Indicators &gt; Person &gt; Manage Service Indicators</w:t>
      </w:r>
    </w:p>
    <w:p w14:paraId="16E96B2D" w14:textId="77777777" w:rsidR="00284589" w:rsidRDefault="0038481F" w:rsidP="00284589">
      <w:r>
        <w:rPr>
          <w:noProof/>
        </w:rPr>
        <w:drawing>
          <wp:inline distT="0" distB="0" distL="0" distR="0" wp14:anchorId="032E13C0" wp14:editId="19B86C11">
            <wp:extent cx="5943600" cy="38813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943600" cy="3881340"/>
                    </a:xfrm>
                    <a:prstGeom prst="rect">
                      <a:avLst/>
                    </a:prstGeom>
                    <a:noFill/>
                    <a:ln w="9525">
                      <a:noFill/>
                      <a:miter lim="800000"/>
                      <a:headEnd/>
                      <a:tailEnd/>
                    </a:ln>
                  </pic:spPr>
                </pic:pic>
              </a:graphicData>
            </a:graphic>
          </wp:inline>
        </w:drawing>
      </w:r>
    </w:p>
    <w:p w14:paraId="13C16402" w14:textId="77777777" w:rsidR="0038481F" w:rsidRDefault="0038481F" w:rsidP="0038481F">
      <w:pPr>
        <w:pStyle w:val="ListParagraph"/>
        <w:numPr>
          <w:ilvl w:val="0"/>
          <w:numId w:val="2"/>
        </w:numPr>
      </w:pPr>
      <w:r>
        <w:t>Select the Service Indicator to be released and click on the hyperlink.  Security determines which service indicators you can add and which you can remove.</w:t>
      </w:r>
    </w:p>
    <w:p w14:paraId="7D265F37" w14:textId="77777777" w:rsidR="0038481F" w:rsidRDefault="0038481F" w:rsidP="0038481F">
      <w:r>
        <w:rPr>
          <w:noProof/>
        </w:rPr>
        <w:drawing>
          <wp:inline distT="0" distB="0" distL="0" distR="0" wp14:anchorId="53168E4F" wp14:editId="235E5E25">
            <wp:extent cx="5943600" cy="2321364"/>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5943600" cy="2321364"/>
                    </a:xfrm>
                    <a:prstGeom prst="rect">
                      <a:avLst/>
                    </a:prstGeom>
                    <a:noFill/>
                    <a:ln w="9525">
                      <a:noFill/>
                      <a:miter lim="800000"/>
                      <a:headEnd/>
                      <a:tailEnd/>
                    </a:ln>
                  </pic:spPr>
                </pic:pic>
              </a:graphicData>
            </a:graphic>
          </wp:inline>
        </w:drawing>
      </w:r>
    </w:p>
    <w:p w14:paraId="0E51DBB5" w14:textId="22AA2F5E" w:rsidR="0038481F" w:rsidRDefault="00AF5095" w:rsidP="006F5A57">
      <w:r>
        <w:br w:type="page"/>
      </w:r>
      <w:r w:rsidR="004C6930">
        <w:lastRenderedPageBreak/>
        <w:t>Press the Release button.  If you do not have the authority to release this type of service indicator, the Release button will not be visible</w:t>
      </w:r>
      <w:r>
        <w:t>.</w:t>
      </w:r>
    </w:p>
    <w:p w14:paraId="75666E4A" w14:textId="77777777" w:rsidR="00AF5095" w:rsidRDefault="00AF5095" w:rsidP="00AF5095">
      <w:r>
        <w:rPr>
          <w:noProof/>
        </w:rPr>
        <w:drawing>
          <wp:inline distT="0" distB="0" distL="0" distR="0" wp14:anchorId="764E6510" wp14:editId="38881CC9">
            <wp:extent cx="2984500" cy="563245"/>
            <wp:effectExtent l="19050" t="0" r="635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2984500" cy="563245"/>
                    </a:xfrm>
                    <a:prstGeom prst="rect">
                      <a:avLst/>
                    </a:prstGeom>
                    <a:noFill/>
                    <a:ln w="9525">
                      <a:noFill/>
                      <a:miter lim="800000"/>
                      <a:headEnd/>
                      <a:tailEnd/>
                    </a:ln>
                  </pic:spPr>
                </pic:pic>
              </a:graphicData>
            </a:graphic>
          </wp:inline>
        </w:drawing>
      </w:r>
    </w:p>
    <w:p w14:paraId="75A20E48" w14:textId="77777777" w:rsidR="00AF5095" w:rsidRPr="00284589" w:rsidRDefault="00AF5095" w:rsidP="00AF5095">
      <w:pPr>
        <w:pStyle w:val="ListParagraph"/>
        <w:numPr>
          <w:ilvl w:val="0"/>
          <w:numId w:val="2"/>
        </w:numPr>
      </w:pPr>
      <w:r>
        <w:t>Press OK.  The Service Indicator is now removed.</w:t>
      </w:r>
    </w:p>
    <w:sectPr w:rsidR="00AF5095" w:rsidRPr="00284589" w:rsidSect="00621784">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3F067" w14:textId="77777777" w:rsidR="003C64CA" w:rsidRDefault="003C64CA" w:rsidP="00BB5AEE">
      <w:pPr>
        <w:spacing w:after="0" w:line="240" w:lineRule="auto"/>
      </w:pPr>
      <w:r>
        <w:separator/>
      </w:r>
    </w:p>
  </w:endnote>
  <w:endnote w:type="continuationSeparator" w:id="0">
    <w:p w14:paraId="1F3677B3" w14:textId="77777777" w:rsidR="003C64CA" w:rsidRDefault="003C64CA" w:rsidP="00BB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000735"/>
      <w:docPartObj>
        <w:docPartGallery w:val="Page Numbers (Bottom of Page)"/>
        <w:docPartUnique/>
      </w:docPartObj>
    </w:sdtPr>
    <w:sdtEndPr/>
    <w:sdtContent>
      <w:sdt>
        <w:sdtPr>
          <w:id w:val="565050477"/>
          <w:docPartObj>
            <w:docPartGallery w:val="Page Numbers (Top of Page)"/>
            <w:docPartUnique/>
          </w:docPartObj>
        </w:sdtPr>
        <w:sdtEndPr/>
        <w:sdtContent>
          <w:p w14:paraId="3E6F9858" w14:textId="77777777" w:rsidR="00BB5AEE" w:rsidRDefault="00BB5AEE" w:rsidP="00BB5AEE">
            <w:pPr>
              <w:pStyle w:val="Footer"/>
              <w:jc w:val="center"/>
            </w:pPr>
            <w:r>
              <w:t xml:space="preserve">Page </w:t>
            </w:r>
            <w:r w:rsidR="00DB54F3">
              <w:rPr>
                <w:b/>
                <w:sz w:val="24"/>
                <w:szCs w:val="24"/>
              </w:rPr>
              <w:fldChar w:fldCharType="begin"/>
            </w:r>
            <w:r>
              <w:rPr>
                <w:b/>
              </w:rPr>
              <w:instrText xml:space="preserve"> PAGE </w:instrText>
            </w:r>
            <w:r w:rsidR="00DB54F3">
              <w:rPr>
                <w:b/>
                <w:sz w:val="24"/>
                <w:szCs w:val="24"/>
              </w:rPr>
              <w:fldChar w:fldCharType="separate"/>
            </w:r>
            <w:r w:rsidR="00267D61">
              <w:rPr>
                <w:b/>
                <w:noProof/>
              </w:rPr>
              <w:t>2</w:t>
            </w:r>
            <w:r w:rsidR="00DB54F3">
              <w:rPr>
                <w:b/>
                <w:sz w:val="24"/>
                <w:szCs w:val="24"/>
              </w:rPr>
              <w:fldChar w:fldCharType="end"/>
            </w:r>
            <w:r>
              <w:t xml:space="preserve"> of </w:t>
            </w:r>
            <w:r w:rsidR="00DB54F3">
              <w:rPr>
                <w:b/>
                <w:sz w:val="24"/>
                <w:szCs w:val="24"/>
              </w:rPr>
              <w:fldChar w:fldCharType="begin"/>
            </w:r>
            <w:r>
              <w:rPr>
                <w:b/>
              </w:rPr>
              <w:instrText xml:space="preserve"> NUMPAGES  </w:instrText>
            </w:r>
            <w:r w:rsidR="00DB54F3">
              <w:rPr>
                <w:b/>
                <w:sz w:val="24"/>
                <w:szCs w:val="24"/>
              </w:rPr>
              <w:fldChar w:fldCharType="separate"/>
            </w:r>
            <w:r w:rsidR="00267D61">
              <w:rPr>
                <w:b/>
                <w:noProof/>
              </w:rPr>
              <w:t>5</w:t>
            </w:r>
            <w:r w:rsidR="00DB54F3">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77259" w14:textId="77777777" w:rsidR="003C64CA" w:rsidRDefault="003C64CA" w:rsidP="00BB5AEE">
      <w:pPr>
        <w:spacing w:after="0" w:line="240" w:lineRule="auto"/>
      </w:pPr>
      <w:r>
        <w:separator/>
      </w:r>
    </w:p>
  </w:footnote>
  <w:footnote w:type="continuationSeparator" w:id="0">
    <w:p w14:paraId="0175BD32" w14:textId="77777777" w:rsidR="003C64CA" w:rsidRDefault="003C64CA" w:rsidP="00BB5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56A2166D" w14:textId="2C9214E7" w:rsidR="00BB5AEE" w:rsidRDefault="0047028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Quick Reference Guide to RAA </w:t>
        </w:r>
        <w:r w:rsidR="00BB5AEE">
          <w:rPr>
            <w:rFonts w:asciiTheme="majorHAnsi" w:eastAsiaTheme="majorEastAsia" w:hAnsiTheme="majorHAnsi" w:cstheme="majorBidi"/>
            <w:sz w:val="32"/>
            <w:szCs w:val="32"/>
          </w:rPr>
          <w:t>Service Indicators</w:t>
        </w:r>
      </w:p>
    </w:sdtContent>
  </w:sdt>
  <w:p w14:paraId="2343312F" w14:textId="77777777" w:rsidR="00BB5AEE" w:rsidRDefault="00BB5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34BB6"/>
    <w:multiLevelType w:val="hybridMultilevel"/>
    <w:tmpl w:val="1D5C92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855356"/>
    <w:multiLevelType w:val="hybridMultilevel"/>
    <w:tmpl w:val="1D5C92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EE"/>
    <w:rsid w:val="00004919"/>
    <w:rsid w:val="000162B7"/>
    <w:rsid w:val="00034C6D"/>
    <w:rsid w:val="00034E9A"/>
    <w:rsid w:val="00076DCF"/>
    <w:rsid w:val="00084D90"/>
    <w:rsid w:val="00086088"/>
    <w:rsid w:val="00086637"/>
    <w:rsid w:val="00086AC7"/>
    <w:rsid w:val="000947B5"/>
    <w:rsid w:val="000B7263"/>
    <w:rsid w:val="000C06D4"/>
    <w:rsid w:val="000C5280"/>
    <w:rsid w:val="000E2C5C"/>
    <w:rsid w:val="000E3A75"/>
    <w:rsid w:val="000E6C95"/>
    <w:rsid w:val="000F5392"/>
    <w:rsid w:val="001018F1"/>
    <w:rsid w:val="00137B81"/>
    <w:rsid w:val="00141C8C"/>
    <w:rsid w:val="001421B9"/>
    <w:rsid w:val="00147A3D"/>
    <w:rsid w:val="00151FC8"/>
    <w:rsid w:val="0015229D"/>
    <w:rsid w:val="0016235B"/>
    <w:rsid w:val="00167D93"/>
    <w:rsid w:val="001713F1"/>
    <w:rsid w:val="00190A4C"/>
    <w:rsid w:val="0019506A"/>
    <w:rsid w:val="001C7D93"/>
    <w:rsid w:val="001D1355"/>
    <w:rsid w:val="001D236B"/>
    <w:rsid w:val="001D585A"/>
    <w:rsid w:val="001D71FF"/>
    <w:rsid w:val="001E75F3"/>
    <w:rsid w:val="001E7F4C"/>
    <w:rsid w:val="001F3642"/>
    <w:rsid w:val="001F73F4"/>
    <w:rsid w:val="00201EEC"/>
    <w:rsid w:val="00214259"/>
    <w:rsid w:val="00214E7B"/>
    <w:rsid w:val="00233C66"/>
    <w:rsid w:val="0024299F"/>
    <w:rsid w:val="002607AE"/>
    <w:rsid w:val="002636BC"/>
    <w:rsid w:val="00267D61"/>
    <w:rsid w:val="0027347D"/>
    <w:rsid w:val="002745B6"/>
    <w:rsid w:val="00274F54"/>
    <w:rsid w:val="00284589"/>
    <w:rsid w:val="00284F59"/>
    <w:rsid w:val="00291356"/>
    <w:rsid w:val="002979D3"/>
    <w:rsid w:val="002C3AD9"/>
    <w:rsid w:val="002C6835"/>
    <w:rsid w:val="002E1F66"/>
    <w:rsid w:val="002E3DC1"/>
    <w:rsid w:val="002E616E"/>
    <w:rsid w:val="002E7ABE"/>
    <w:rsid w:val="002F15B0"/>
    <w:rsid w:val="00304EFF"/>
    <w:rsid w:val="00310BD0"/>
    <w:rsid w:val="00321507"/>
    <w:rsid w:val="00325D1A"/>
    <w:rsid w:val="0032714C"/>
    <w:rsid w:val="00327BFE"/>
    <w:rsid w:val="00340872"/>
    <w:rsid w:val="003511DA"/>
    <w:rsid w:val="003634E8"/>
    <w:rsid w:val="00365DA5"/>
    <w:rsid w:val="0037192C"/>
    <w:rsid w:val="00382DD3"/>
    <w:rsid w:val="003841A9"/>
    <w:rsid w:val="0038481F"/>
    <w:rsid w:val="00394D04"/>
    <w:rsid w:val="003961A1"/>
    <w:rsid w:val="003A08F8"/>
    <w:rsid w:val="003A23D2"/>
    <w:rsid w:val="003A567E"/>
    <w:rsid w:val="003A7476"/>
    <w:rsid w:val="003B0343"/>
    <w:rsid w:val="003C42C4"/>
    <w:rsid w:val="003C64CA"/>
    <w:rsid w:val="003C7BB6"/>
    <w:rsid w:val="003E0530"/>
    <w:rsid w:val="003E2274"/>
    <w:rsid w:val="003E3052"/>
    <w:rsid w:val="003F3F79"/>
    <w:rsid w:val="00413BE7"/>
    <w:rsid w:val="00425414"/>
    <w:rsid w:val="004274B9"/>
    <w:rsid w:val="00433EDF"/>
    <w:rsid w:val="00436A1F"/>
    <w:rsid w:val="004500D7"/>
    <w:rsid w:val="004517F8"/>
    <w:rsid w:val="00452007"/>
    <w:rsid w:val="00453667"/>
    <w:rsid w:val="00454466"/>
    <w:rsid w:val="0047028E"/>
    <w:rsid w:val="00470B5C"/>
    <w:rsid w:val="004768CD"/>
    <w:rsid w:val="0049361B"/>
    <w:rsid w:val="004C6930"/>
    <w:rsid w:val="004E3ABD"/>
    <w:rsid w:val="004E6B5A"/>
    <w:rsid w:val="004F5E10"/>
    <w:rsid w:val="004F7300"/>
    <w:rsid w:val="00507C49"/>
    <w:rsid w:val="005120AA"/>
    <w:rsid w:val="00516E6D"/>
    <w:rsid w:val="00521411"/>
    <w:rsid w:val="00554878"/>
    <w:rsid w:val="005653B2"/>
    <w:rsid w:val="0057211E"/>
    <w:rsid w:val="00584CDA"/>
    <w:rsid w:val="00587CEA"/>
    <w:rsid w:val="005A2F29"/>
    <w:rsid w:val="005A44D1"/>
    <w:rsid w:val="005C54E7"/>
    <w:rsid w:val="005D5C3A"/>
    <w:rsid w:val="005E00AE"/>
    <w:rsid w:val="005E4C7A"/>
    <w:rsid w:val="005F298B"/>
    <w:rsid w:val="005F414E"/>
    <w:rsid w:val="00603872"/>
    <w:rsid w:val="00607903"/>
    <w:rsid w:val="00607FC8"/>
    <w:rsid w:val="00613F51"/>
    <w:rsid w:val="00621784"/>
    <w:rsid w:val="00647878"/>
    <w:rsid w:val="006644F6"/>
    <w:rsid w:val="00693F19"/>
    <w:rsid w:val="006A1218"/>
    <w:rsid w:val="006A77E8"/>
    <w:rsid w:val="006C5415"/>
    <w:rsid w:val="006D08FC"/>
    <w:rsid w:val="006D352B"/>
    <w:rsid w:val="006D592F"/>
    <w:rsid w:val="006D7566"/>
    <w:rsid w:val="006E3785"/>
    <w:rsid w:val="006F138F"/>
    <w:rsid w:val="006F5A57"/>
    <w:rsid w:val="00702951"/>
    <w:rsid w:val="0070305D"/>
    <w:rsid w:val="00706669"/>
    <w:rsid w:val="007176BC"/>
    <w:rsid w:val="00720F9B"/>
    <w:rsid w:val="00734BDA"/>
    <w:rsid w:val="00742668"/>
    <w:rsid w:val="007628E3"/>
    <w:rsid w:val="00762FBD"/>
    <w:rsid w:val="0076431F"/>
    <w:rsid w:val="00767499"/>
    <w:rsid w:val="00797461"/>
    <w:rsid w:val="007B1941"/>
    <w:rsid w:val="007C39F7"/>
    <w:rsid w:val="007C6C77"/>
    <w:rsid w:val="007D1F04"/>
    <w:rsid w:val="007D785B"/>
    <w:rsid w:val="007E10C5"/>
    <w:rsid w:val="007E2707"/>
    <w:rsid w:val="00801BB3"/>
    <w:rsid w:val="00805F99"/>
    <w:rsid w:val="0081015F"/>
    <w:rsid w:val="00813507"/>
    <w:rsid w:val="0082139D"/>
    <w:rsid w:val="00821B38"/>
    <w:rsid w:val="00826EA8"/>
    <w:rsid w:val="00831CCE"/>
    <w:rsid w:val="0083760F"/>
    <w:rsid w:val="00840957"/>
    <w:rsid w:val="00842129"/>
    <w:rsid w:val="008434AE"/>
    <w:rsid w:val="00856F4B"/>
    <w:rsid w:val="00864D85"/>
    <w:rsid w:val="00867FAD"/>
    <w:rsid w:val="00883D91"/>
    <w:rsid w:val="008A54C3"/>
    <w:rsid w:val="008B3338"/>
    <w:rsid w:val="008C5687"/>
    <w:rsid w:val="008E1016"/>
    <w:rsid w:val="008E5F7A"/>
    <w:rsid w:val="008F5444"/>
    <w:rsid w:val="00902E76"/>
    <w:rsid w:val="00912AC7"/>
    <w:rsid w:val="0091326D"/>
    <w:rsid w:val="009274CE"/>
    <w:rsid w:val="009353DA"/>
    <w:rsid w:val="009411EA"/>
    <w:rsid w:val="00942EDB"/>
    <w:rsid w:val="00946B66"/>
    <w:rsid w:val="00957EE3"/>
    <w:rsid w:val="00965F94"/>
    <w:rsid w:val="009675AB"/>
    <w:rsid w:val="00972751"/>
    <w:rsid w:val="00975CED"/>
    <w:rsid w:val="00984E7B"/>
    <w:rsid w:val="00991B34"/>
    <w:rsid w:val="00997860"/>
    <w:rsid w:val="009A4FA8"/>
    <w:rsid w:val="009A6C87"/>
    <w:rsid w:val="009B63E7"/>
    <w:rsid w:val="009F3BEA"/>
    <w:rsid w:val="009F55DF"/>
    <w:rsid w:val="009F6187"/>
    <w:rsid w:val="00A07B1C"/>
    <w:rsid w:val="00A124FD"/>
    <w:rsid w:val="00A13029"/>
    <w:rsid w:val="00A24C54"/>
    <w:rsid w:val="00A334DE"/>
    <w:rsid w:val="00A44960"/>
    <w:rsid w:val="00A6422F"/>
    <w:rsid w:val="00A65928"/>
    <w:rsid w:val="00A74FF3"/>
    <w:rsid w:val="00A80B75"/>
    <w:rsid w:val="00A865D2"/>
    <w:rsid w:val="00A87099"/>
    <w:rsid w:val="00A87685"/>
    <w:rsid w:val="00A962A6"/>
    <w:rsid w:val="00A977BD"/>
    <w:rsid w:val="00A9797F"/>
    <w:rsid w:val="00A979CC"/>
    <w:rsid w:val="00AA0B2F"/>
    <w:rsid w:val="00AA4DD2"/>
    <w:rsid w:val="00AB07AB"/>
    <w:rsid w:val="00AB7F1F"/>
    <w:rsid w:val="00AC3235"/>
    <w:rsid w:val="00AC3F67"/>
    <w:rsid w:val="00AD2979"/>
    <w:rsid w:val="00AE27F9"/>
    <w:rsid w:val="00AF5095"/>
    <w:rsid w:val="00B00A32"/>
    <w:rsid w:val="00B158D6"/>
    <w:rsid w:val="00B224A1"/>
    <w:rsid w:val="00B313C8"/>
    <w:rsid w:val="00B50F35"/>
    <w:rsid w:val="00B61701"/>
    <w:rsid w:val="00B62237"/>
    <w:rsid w:val="00B66EAB"/>
    <w:rsid w:val="00B72D50"/>
    <w:rsid w:val="00B74D89"/>
    <w:rsid w:val="00B77A35"/>
    <w:rsid w:val="00B81346"/>
    <w:rsid w:val="00B947F9"/>
    <w:rsid w:val="00B95A97"/>
    <w:rsid w:val="00BA1F6F"/>
    <w:rsid w:val="00BA4D7B"/>
    <w:rsid w:val="00BB02B1"/>
    <w:rsid w:val="00BB2D23"/>
    <w:rsid w:val="00BB46AE"/>
    <w:rsid w:val="00BB5AEE"/>
    <w:rsid w:val="00BD3C45"/>
    <w:rsid w:val="00BD3E33"/>
    <w:rsid w:val="00BE2DC9"/>
    <w:rsid w:val="00BF39CB"/>
    <w:rsid w:val="00C0608B"/>
    <w:rsid w:val="00C222C9"/>
    <w:rsid w:val="00C24176"/>
    <w:rsid w:val="00C3442E"/>
    <w:rsid w:val="00C36BF0"/>
    <w:rsid w:val="00C45405"/>
    <w:rsid w:val="00C46859"/>
    <w:rsid w:val="00C54C00"/>
    <w:rsid w:val="00C70DF9"/>
    <w:rsid w:val="00C7307A"/>
    <w:rsid w:val="00C85DE4"/>
    <w:rsid w:val="00C933E8"/>
    <w:rsid w:val="00C94D61"/>
    <w:rsid w:val="00CA6A62"/>
    <w:rsid w:val="00CB1F6E"/>
    <w:rsid w:val="00CB3138"/>
    <w:rsid w:val="00CB66FB"/>
    <w:rsid w:val="00CB7B24"/>
    <w:rsid w:val="00CC23B6"/>
    <w:rsid w:val="00CC74F3"/>
    <w:rsid w:val="00CC7746"/>
    <w:rsid w:val="00CF55DF"/>
    <w:rsid w:val="00D118D0"/>
    <w:rsid w:val="00D14330"/>
    <w:rsid w:val="00D1549C"/>
    <w:rsid w:val="00D1702E"/>
    <w:rsid w:val="00D2598A"/>
    <w:rsid w:val="00D27836"/>
    <w:rsid w:val="00D36276"/>
    <w:rsid w:val="00D5533F"/>
    <w:rsid w:val="00D563E0"/>
    <w:rsid w:val="00D61699"/>
    <w:rsid w:val="00D6711E"/>
    <w:rsid w:val="00D82682"/>
    <w:rsid w:val="00D8368D"/>
    <w:rsid w:val="00D86192"/>
    <w:rsid w:val="00DA1B5F"/>
    <w:rsid w:val="00DA27EA"/>
    <w:rsid w:val="00DA319E"/>
    <w:rsid w:val="00DB2392"/>
    <w:rsid w:val="00DB54F3"/>
    <w:rsid w:val="00DC236E"/>
    <w:rsid w:val="00DD5076"/>
    <w:rsid w:val="00DD6BA6"/>
    <w:rsid w:val="00DD72B7"/>
    <w:rsid w:val="00DD775A"/>
    <w:rsid w:val="00DE556A"/>
    <w:rsid w:val="00DF2E4C"/>
    <w:rsid w:val="00DF673B"/>
    <w:rsid w:val="00E266BB"/>
    <w:rsid w:val="00E33CEE"/>
    <w:rsid w:val="00E37277"/>
    <w:rsid w:val="00E55DC7"/>
    <w:rsid w:val="00E72ABB"/>
    <w:rsid w:val="00EE0A67"/>
    <w:rsid w:val="00EE5A3A"/>
    <w:rsid w:val="00EE72A6"/>
    <w:rsid w:val="00EF4DDF"/>
    <w:rsid w:val="00F03B2D"/>
    <w:rsid w:val="00F13575"/>
    <w:rsid w:val="00F13611"/>
    <w:rsid w:val="00F21EF1"/>
    <w:rsid w:val="00F31114"/>
    <w:rsid w:val="00F46D97"/>
    <w:rsid w:val="00F55A9B"/>
    <w:rsid w:val="00F63E58"/>
    <w:rsid w:val="00F65D6F"/>
    <w:rsid w:val="00F73963"/>
    <w:rsid w:val="00F8360D"/>
    <w:rsid w:val="00F87015"/>
    <w:rsid w:val="00F90F15"/>
    <w:rsid w:val="00FA12F3"/>
    <w:rsid w:val="00FA2714"/>
    <w:rsid w:val="00FB04F9"/>
    <w:rsid w:val="00FB0869"/>
    <w:rsid w:val="00FB1509"/>
    <w:rsid w:val="00FB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FFE9"/>
  <w15:docId w15:val="{075F08F4-9E3B-427B-8A4E-7052BDD2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4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EE"/>
  </w:style>
  <w:style w:type="paragraph" w:styleId="Footer">
    <w:name w:val="footer"/>
    <w:basedOn w:val="Normal"/>
    <w:link w:val="FooterChar"/>
    <w:uiPriority w:val="99"/>
    <w:unhideWhenUsed/>
    <w:rsid w:val="00BB5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EE"/>
  </w:style>
  <w:style w:type="paragraph" w:styleId="BalloonText">
    <w:name w:val="Balloon Text"/>
    <w:basedOn w:val="Normal"/>
    <w:link w:val="BalloonTextChar"/>
    <w:uiPriority w:val="99"/>
    <w:semiHidden/>
    <w:unhideWhenUsed/>
    <w:rsid w:val="00BB5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AEE"/>
    <w:rPr>
      <w:rFonts w:ascii="Tahoma" w:hAnsi="Tahoma" w:cs="Tahoma"/>
      <w:sz w:val="16"/>
      <w:szCs w:val="16"/>
    </w:rPr>
  </w:style>
  <w:style w:type="paragraph" w:styleId="ListParagraph">
    <w:name w:val="List Paragraph"/>
    <w:basedOn w:val="Normal"/>
    <w:uiPriority w:val="34"/>
    <w:qFormat/>
    <w:rsid w:val="00B95A97"/>
    <w:pPr>
      <w:ind w:left="720"/>
      <w:contextualSpacing/>
    </w:pPr>
  </w:style>
  <w:style w:type="paragraph" w:customStyle="1" w:styleId="term1">
    <w:name w:val="term1"/>
    <w:basedOn w:val="Normal"/>
    <w:rsid w:val="00805F99"/>
    <w:pPr>
      <w:spacing w:before="60" w:after="20" w:line="240" w:lineRule="auto"/>
    </w:pPr>
    <w:rPr>
      <w:rFonts w:ascii="Arial" w:eastAsia="Times New Roman" w:hAnsi="Arial" w:cs="Arial"/>
      <w:color w:val="333333"/>
      <w:sz w:val="20"/>
      <w:szCs w:val="20"/>
    </w:rPr>
  </w:style>
  <w:style w:type="character" w:customStyle="1" w:styleId="fieldvalue">
    <w:name w:val="fieldvalue"/>
    <w:basedOn w:val="DefaultParagraphFont"/>
    <w:rsid w:val="00805F99"/>
    <w:rPr>
      <w:i/>
      <w:iCs/>
      <w:color w:val="333333"/>
    </w:rPr>
  </w:style>
  <w:style w:type="character" w:customStyle="1" w:styleId="Heading1Char">
    <w:name w:val="Heading 1 Char"/>
    <w:basedOn w:val="DefaultParagraphFont"/>
    <w:link w:val="Heading1"/>
    <w:uiPriority w:val="9"/>
    <w:rsid w:val="003C42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C42C4"/>
    <w:pPr>
      <w:outlineLvl w:val="9"/>
    </w:pPr>
  </w:style>
  <w:style w:type="paragraph" w:styleId="TOC1">
    <w:name w:val="toc 1"/>
    <w:basedOn w:val="Normal"/>
    <w:next w:val="Normal"/>
    <w:autoRedefine/>
    <w:uiPriority w:val="39"/>
    <w:unhideWhenUsed/>
    <w:rsid w:val="003C42C4"/>
    <w:pPr>
      <w:spacing w:after="100"/>
    </w:pPr>
  </w:style>
  <w:style w:type="character" w:styleId="Hyperlink">
    <w:name w:val="Hyperlink"/>
    <w:basedOn w:val="DefaultParagraphFont"/>
    <w:uiPriority w:val="99"/>
    <w:unhideWhenUsed/>
    <w:rsid w:val="003C42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Controller xmlns="b42befb0-4f13-44fb-95b4-95e220167333">SR - Registrar's Office</Document_x0020_Controller>
    <df194cb219b34aa887159a4dd4e040af xmlns="b42befb0-4f13-44fb-95b4-95e220167333">
      <Terms xmlns="http://schemas.microsoft.com/office/infopath/2007/PartnerControls">
        <TermInfo xmlns="http://schemas.microsoft.com/office/infopath/2007/PartnerControls">
          <TermName xmlns="http://schemas.microsoft.com/office/infopath/2007/PartnerControls">SI - SERVICE INDICATORS</TermName>
          <TermId xmlns="http://schemas.microsoft.com/office/infopath/2007/PartnerControls">2a861e3b-a7c6-4631-8e0c-fc75d32d1924</TermId>
        </TermInfo>
      </Terms>
    </df194cb219b34aa887159a4dd4e040af>
    <Description0 xmlns="b42befb0-4f13-44fb-95b4-95e220167333" xsi:nil="true"/>
    <TaxCatchAll xmlns="5d240c0d-03dd-4203-929e-8ee8c778ece8">
      <Value>27</Value>
    </TaxCatchAll>
    <_dlc_DocId xmlns="5d240c0d-03dd-4203-929e-8ee8c778ece8">XJ4ME7SMSVNR-2-493</_dlc_DocId>
    <_dlc_DocIdUrl xmlns="5d240c0d-03dd-4203-929e-8ee8c778ece8">
      <Url>https://sharepoint.nau.edu/sites/psdocs/_layouts/DocIdRedir.aspx?ID=XJ4ME7SMSVNR-2-493</Url>
      <Description>XJ4ME7SMSVNR-2-493</Description>
    </_dlc_DocIdUrl>
    <AverageRating xmlns="http://schemas.microsoft.com/sharepoint/v3" xsi:nil="true"/>
    <Status xmlns="b42befb0-4f13-44fb-95b4-95e220167333">Publish</Status>
    <Author0 xmlns="b42befb0-4f13-44fb-95b4-95e220167333">
      <UserInfo>
        <DisplayName>Michele Spreen</DisplayName>
        <AccountId>61</AccountId>
        <AccountType/>
      </UserInfo>
    </Author0>
    <IconOverlay xmlns="http://schemas.microsoft.com/sharepoint/v4"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21DEDB591BC84188F741CA7CB237C1" ma:contentTypeVersion="14" ma:contentTypeDescription="Create a new document." ma:contentTypeScope="" ma:versionID="d21126d11b6db4c81d16a4a0e2603b7d">
  <xsd:schema xmlns:xsd="http://www.w3.org/2001/XMLSchema" xmlns:xs="http://www.w3.org/2001/XMLSchema" xmlns:p="http://schemas.microsoft.com/office/2006/metadata/properties" xmlns:ns1="http://schemas.microsoft.com/sharepoint/v3" xmlns:ns2="5d240c0d-03dd-4203-929e-8ee8c778ece8" xmlns:ns3="b42befb0-4f13-44fb-95b4-95e220167333" xmlns:ns4="http://schemas.microsoft.com/sharepoint/v4" targetNamespace="http://schemas.microsoft.com/office/2006/metadata/properties" ma:root="true" ma:fieldsID="1001afba9a53d2b7d34d3faf25b53c04" ns1:_="" ns2:_="" ns3:_="" ns4:_="">
    <xsd:import namespace="http://schemas.microsoft.com/sharepoint/v3"/>
    <xsd:import namespace="5d240c0d-03dd-4203-929e-8ee8c778ece8"/>
    <xsd:import namespace="b42befb0-4f13-44fb-95b4-95e22016733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3:df194cb219b34aa887159a4dd4e040af" minOccurs="0"/>
                <xsd:element ref="ns2:TaxCatchAll" minOccurs="0"/>
                <xsd:element ref="ns3:Description0" minOccurs="0"/>
                <xsd:element ref="ns3:Document_x0020_Controller" minOccurs="0"/>
                <xsd:element ref="ns3:Author0" minOccurs="0"/>
                <xsd:element ref="ns3:Status" minOccurs="0"/>
                <xsd:element ref="ns4:IconOverlay"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240c0d-03dd-4203-929e-8ee8c778e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cd8490d-9c50-44c7-860f-bc5dc18d0123}" ma:internalName="TaxCatchAll" ma:showField="CatchAllData" ma:web="5d240c0d-03dd-4203-929e-8ee8c778ec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2befb0-4f13-44fb-95b4-95e220167333" elementFormDefault="qualified">
    <xsd:import namespace="http://schemas.microsoft.com/office/2006/documentManagement/types"/>
    <xsd:import namespace="http://schemas.microsoft.com/office/infopath/2007/PartnerControls"/>
    <xsd:element name="df194cb219b34aa887159a4dd4e040af" ma:index="14" nillable="true" ma:taxonomy="true" ma:internalName="df194cb219b34aa887159a4dd4e040af" ma:taxonomyFieldName="Category" ma:displayName="Category" ma:default="" ma:fieldId="{df194cb2-19b3-4aa8-8715-9a4dd4e040af}" ma:taxonomyMulti="true" ma:sspId="fae458b9-9547-493a-8517-783d549bacc1" ma:termSetId="f6be1ccd-07df-4b84-8eb2-d3664b543067" ma:anchorId="00000000-0000-0000-0000-000000000000" ma:open="false" ma:isKeyword="false">
      <xsd:complexType>
        <xsd:sequence>
          <xsd:element ref="pc:Terms" minOccurs="0" maxOccurs="1"/>
        </xsd:sequence>
      </xsd:complexType>
    </xsd:element>
    <xsd:element name="Description0" ma:index="16" nillable="true" ma:displayName="Description" ma:internalName="Description0">
      <xsd:simpleType>
        <xsd:restriction base="dms:Note">
          <xsd:maxLength value="255"/>
        </xsd:restriction>
      </xsd:simpleType>
    </xsd:element>
    <xsd:element name="Document_x0020_Controller" ma:index="17" nillable="true" ma:displayName="Document Controller" ma:format="Dropdown" ma:internalName="Document_x0020_Controller">
      <xsd:simpleType>
        <xsd:restriction base="dms:Choice">
          <xsd:enumeration value="FA - Financial Aid"/>
          <xsd:enumeration value="CC - Campus Community"/>
          <xsd:enumeration value="HR - Human Resources"/>
          <xsd:enumeration value="SF - Student Financials"/>
          <xsd:enumeration value="SR - Registrar's Office"/>
        </xsd:restriction>
      </xsd:simpleType>
    </xsd:element>
    <xsd:element name="Author0" ma:index="18" nillable="true" ma:displayName="Author" ma:description="NAU Author of document : Who is responsible for content of document" ma:list="UserInfo" ma:SearchPeopleOnly="false"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9" nillable="true" ma:displayName="Status" ma:description="Document Status" ma:format="Dropdown" ma:internalName="Status">
      <xsd:simpleType>
        <xsd:restriction base="dms:Choice">
          <xsd:enumeration value="Archive"/>
          <xsd:enumeration value="Publish"/>
          <xsd:enumeration value="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992CA-2FA1-4DBE-812A-BF2888E4E561}">
  <ds:schemaRefs>
    <ds:schemaRef ds:uri="http://schemas.microsoft.com/sharepoint/events"/>
  </ds:schemaRefs>
</ds:datastoreItem>
</file>

<file path=customXml/itemProps2.xml><?xml version="1.0" encoding="utf-8"?>
<ds:datastoreItem xmlns:ds="http://schemas.openxmlformats.org/officeDocument/2006/customXml" ds:itemID="{FFC9B1ED-B44C-4073-9091-7F07114C74B6}">
  <ds:schemaRefs>
    <ds:schemaRef ds:uri="http://schemas.microsoft.com/sharepoint/v3/contenttype/forms"/>
  </ds:schemaRefs>
</ds:datastoreItem>
</file>

<file path=customXml/itemProps3.xml><?xml version="1.0" encoding="utf-8"?>
<ds:datastoreItem xmlns:ds="http://schemas.openxmlformats.org/officeDocument/2006/customXml" ds:itemID="{9D14616D-B60C-4CAB-908B-2C5A4577999C}">
  <ds:schemaRefs>
    <ds:schemaRef ds:uri="http://schemas.microsoft.com/office/2006/metadata/properties"/>
    <ds:schemaRef ds:uri="http://schemas.microsoft.com/office/infopath/2007/PartnerControls"/>
    <ds:schemaRef ds:uri="b42befb0-4f13-44fb-95b4-95e220167333"/>
    <ds:schemaRef ds:uri="5d240c0d-03dd-4203-929e-8ee8c778ece8"/>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ED35C782-DF4C-494A-9485-C6FE86DFE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240c0d-03dd-4203-929e-8ee8c778ece8"/>
    <ds:schemaRef ds:uri="b42befb0-4f13-44fb-95b4-95e22016733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B772F8-1956-46CA-B3C8-E7B4455C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Quick Reference Guide to RAA Service Indicators</vt:lpstr>
    </vt:vector>
  </TitlesOfParts>
  <Company>Northern Arizona University</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to RAA Service Indicators</dc:title>
  <dc:creator>Michele K. Spreen</dc:creator>
  <cp:lastModifiedBy>John Cardeccia</cp:lastModifiedBy>
  <cp:revision>14</cp:revision>
  <dcterms:created xsi:type="dcterms:W3CDTF">2014-05-29T17:43:00Z</dcterms:created>
  <dcterms:modified xsi:type="dcterms:W3CDTF">2019-08-15T19:20:00Z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0x0101009421DEDB591BC84188F741CA7CB237C1</vt:lpwstr>
  </property>
  <property fmtid="{D5CDD505-2E9C-101B-9397-08002B2CF9AE}" pid="3" name="_dlc_DocIdItemGuid">
    <vt:lpwstr>44af715c-13ca-4de4-a27a-daf4b837c995</vt:lpwstr>
  </property>
  <property fmtid="{D5CDD505-2E9C-101B-9397-08002B2CF9AE}" pid="4" name="Category">
    <vt:lpwstr>27;#SI - SERVICE INDICATORS|2a861e3b-a7c6-4631-8e0c-fc75d32d1924</vt:lpwstr>
  </property>
</Properties>
</file>