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34A6" w14:textId="7E041085" w:rsidR="00B16204" w:rsidRPr="00B24464" w:rsidRDefault="00B16204" w:rsidP="00115930">
      <w:pPr>
        <w:spacing w:after="200"/>
        <w:rPr>
          <w:rStyle w:val="IntenseReference"/>
          <w:color w:val="008080"/>
          <w:sz w:val="28"/>
          <w:szCs w:val="28"/>
        </w:rPr>
      </w:pPr>
      <w:r w:rsidRPr="00B24464">
        <w:rPr>
          <w:rStyle w:val="IntenseReference"/>
          <w:color w:val="008080"/>
          <w:sz w:val="28"/>
          <w:szCs w:val="28"/>
        </w:rPr>
        <w:t xml:space="preserve">WAIT LISTING: WHEN </w:t>
      </w:r>
      <w:r w:rsidRPr="00B24464">
        <w:rPr>
          <w:rStyle w:val="IntenseReference"/>
          <w:color w:val="008080"/>
          <w:sz w:val="28"/>
          <w:szCs w:val="28"/>
          <w:highlight w:val="yellow"/>
        </w:rPr>
        <w:t>NOT</w:t>
      </w:r>
      <w:r w:rsidRPr="00B24464">
        <w:rPr>
          <w:rStyle w:val="IntenseReference"/>
          <w:color w:val="008080"/>
          <w:sz w:val="28"/>
          <w:szCs w:val="28"/>
        </w:rPr>
        <w:t xml:space="preserve"> TO USE IT</w:t>
      </w:r>
    </w:p>
    <w:p w14:paraId="43B24154" w14:textId="77777777" w:rsidR="00B16204" w:rsidRPr="00B24464" w:rsidRDefault="00B16204" w:rsidP="00473BA8">
      <w:pPr>
        <w:pStyle w:val="NoSpacing"/>
        <w:rPr>
          <w:i/>
          <w:color w:val="007370"/>
          <w:sz w:val="24"/>
          <w:szCs w:val="24"/>
        </w:rPr>
      </w:pPr>
      <w:r w:rsidRPr="00B24464">
        <w:rPr>
          <w:i/>
          <w:color w:val="007370"/>
          <w:sz w:val="24"/>
          <w:szCs w:val="24"/>
        </w:rPr>
        <w:t xml:space="preserve">NAU </w:t>
      </w:r>
      <w:r w:rsidR="00725DF6" w:rsidRPr="00B24464">
        <w:rPr>
          <w:i/>
          <w:color w:val="007370"/>
          <w:sz w:val="24"/>
          <w:szCs w:val="24"/>
        </w:rPr>
        <w:t xml:space="preserve"> implemented Wait Listing</w:t>
      </w:r>
      <w:r w:rsidRPr="00B24464">
        <w:rPr>
          <w:i/>
          <w:color w:val="007370"/>
          <w:sz w:val="24"/>
          <w:szCs w:val="24"/>
        </w:rPr>
        <w:t xml:space="preserve"> in</w:t>
      </w:r>
      <w:r w:rsidR="00725DF6" w:rsidRPr="00B24464">
        <w:rPr>
          <w:i/>
          <w:color w:val="007370"/>
          <w:sz w:val="24"/>
          <w:szCs w:val="24"/>
        </w:rPr>
        <w:t xml:space="preserve"> </w:t>
      </w:r>
      <w:r w:rsidR="003C78AB" w:rsidRPr="00B24464">
        <w:rPr>
          <w:i/>
          <w:color w:val="007370"/>
          <w:sz w:val="24"/>
          <w:szCs w:val="24"/>
        </w:rPr>
        <w:t>Fall 2016</w:t>
      </w:r>
      <w:r w:rsidRPr="00B24464">
        <w:rPr>
          <w:i/>
          <w:color w:val="007370"/>
          <w:sz w:val="24"/>
          <w:szCs w:val="24"/>
        </w:rPr>
        <w:t>—and it’s been a hit</w:t>
      </w:r>
      <w:r w:rsidR="00725DF6" w:rsidRPr="00B24464">
        <w:rPr>
          <w:i/>
          <w:color w:val="007370"/>
          <w:sz w:val="24"/>
          <w:szCs w:val="24"/>
        </w:rPr>
        <w:t xml:space="preserve">. </w:t>
      </w:r>
    </w:p>
    <w:p w14:paraId="08961B00" w14:textId="55C9E321" w:rsidR="00725DF6" w:rsidRPr="00B24464" w:rsidRDefault="00725DF6" w:rsidP="005B3924">
      <w:pPr>
        <w:pStyle w:val="NoSpacing"/>
        <w:ind w:right="-162"/>
        <w:rPr>
          <w:i/>
          <w:color w:val="007370"/>
          <w:sz w:val="24"/>
          <w:szCs w:val="24"/>
        </w:rPr>
      </w:pPr>
      <w:r w:rsidRPr="00B24464">
        <w:rPr>
          <w:i/>
          <w:color w:val="007370"/>
          <w:sz w:val="24"/>
          <w:szCs w:val="24"/>
        </w:rPr>
        <w:t>Students love it. It helps u</w:t>
      </w:r>
      <w:r w:rsidR="00B16204" w:rsidRPr="00B24464">
        <w:rPr>
          <w:i/>
          <w:color w:val="007370"/>
          <w:sz w:val="24"/>
          <w:szCs w:val="24"/>
        </w:rPr>
        <w:t>nit</w:t>
      </w:r>
      <w:r w:rsidRPr="00B24464">
        <w:rPr>
          <w:i/>
          <w:color w:val="007370"/>
          <w:sz w:val="24"/>
          <w:szCs w:val="24"/>
        </w:rPr>
        <w:t>s fill sections</w:t>
      </w:r>
      <w:r w:rsidR="00B24464">
        <w:rPr>
          <w:i/>
          <w:color w:val="007370"/>
          <w:sz w:val="24"/>
          <w:szCs w:val="24"/>
        </w:rPr>
        <w:t>—A</w:t>
      </w:r>
      <w:r w:rsidRPr="00B24464">
        <w:rPr>
          <w:i/>
          <w:color w:val="007370"/>
          <w:sz w:val="24"/>
          <w:szCs w:val="24"/>
        </w:rPr>
        <w:t xml:space="preserve">nd </w:t>
      </w:r>
      <w:r w:rsidR="00B16204" w:rsidRPr="00B24464">
        <w:rPr>
          <w:i/>
          <w:color w:val="007370"/>
          <w:sz w:val="24"/>
          <w:szCs w:val="24"/>
        </w:rPr>
        <w:t xml:space="preserve">Is one indicator that another section may be </w:t>
      </w:r>
      <w:r w:rsidR="00B24464" w:rsidRPr="00B24464">
        <w:rPr>
          <w:i/>
          <w:color w:val="007370"/>
          <w:sz w:val="24"/>
          <w:szCs w:val="24"/>
        </w:rPr>
        <w:t>needed</w:t>
      </w:r>
      <w:r w:rsidR="00B16204" w:rsidRPr="00B24464">
        <w:rPr>
          <w:i/>
          <w:color w:val="007370"/>
          <w:sz w:val="24"/>
          <w:szCs w:val="24"/>
        </w:rPr>
        <w:t>.</w:t>
      </w:r>
    </w:p>
    <w:p w14:paraId="019687BA" w14:textId="77777777" w:rsidR="00473BA8" w:rsidRPr="00B24464" w:rsidRDefault="00473BA8" w:rsidP="00473BA8">
      <w:pPr>
        <w:pStyle w:val="NoSpacing"/>
        <w:rPr>
          <w:i/>
          <w:color w:val="007370"/>
          <w:sz w:val="24"/>
          <w:szCs w:val="24"/>
        </w:rPr>
      </w:pPr>
    </w:p>
    <w:p w14:paraId="4871AFD2" w14:textId="5C4C9DE1" w:rsidR="00924B1E" w:rsidRDefault="00B24464" w:rsidP="00473BA8">
      <w:pPr>
        <w:pStyle w:val="NoSpacing"/>
        <w:rPr>
          <w:i/>
          <w:color w:val="007370"/>
          <w:sz w:val="24"/>
          <w:szCs w:val="24"/>
        </w:rPr>
      </w:pPr>
      <w:r>
        <w:rPr>
          <w:i/>
          <w:color w:val="007370"/>
          <w:sz w:val="24"/>
          <w:szCs w:val="24"/>
        </w:rPr>
        <w:t>But t</w:t>
      </w:r>
      <w:r w:rsidR="00725DF6" w:rsidRPr="00B24464">
        <w:rPr>
          <w:i/>
          <w:color w:val="007370"/>
          <w:sz w:val="24"/>
          <w:szCs w:val="24"/>
        </w:rPr>
        <w:t xml:space="preserve">here are just a </w:t>
      </w:r>
      <w:r w:rsidR="00725DF6" w:rsidRPr="00B24464">
        <w:rPr>
          <w:b/>
          <w:bCs/>
          <w:i/>
          <w:color w:val="007370"/>
          <w:sz w:val="24"/>
          <w:szCs w:val="24"/>
        </w:rPr>
        <w:t>few cases where Wait Listing cannot be applied,</w:t>
      </w:r>
      <w:r w:rsidR="00725DF6" w:rsidRPr="00B24464">
        <w:rPr>
          <w:i/>
          <w:color w:val="007370"/>
          <w:sz w:val="24"/>
          <w:szCs w:val="24"/>
        </w:rPr>
        <w:t xml:space="preserve"> due to PeopleSoft restrictions. </w:t>
      </w:r>
      <w:r w:rsidR="00924B1E">
        <w:rPr>
          <w:i/>
          <w:color w:val="007370"/>
          <w:sz w:val="24"/>
          <w:szCs w:val="24"/>
        </w:rPr>
        <w:t>If classes in the following categories try to use Wait Listing, system errors will occur and students will be misled into thinking they have a chance of enrollment.</w:t>
      </w:r>
    </w:p>
    <w:p w14:paraId="6C998E01" w14:textId="77777777" w:rsidR="00924B1E" w:rsidRDefault="00924B1E" w:rsidP="00473BA8">
      <w:pPr>
        <w:pStyle w:val="NoSpacing"/>
        <w:rPr>
          <w:i/>
          <w:color w:val="007370"/>
          <w:sz w:val="24"/>
          <w:szCs w:val="24"/>
        </w:rPr>
      </w:pPr>
    </w:p>
    <w:p w14:paraId="159C0503" w14:textId="4C72D671" w:rsidR="00725DF6" w:rsidRPr="00B24464" w:rsidRDefault="00725DF6" w:rsidP="00473BA8">
      <w:pPr>
        <w:pStyle w:val="NoSpacing"/>
        <w:rPr>
          <w:i/>
          <w:color w:val="007370"/>
          <w:sz w:val="24"/>
          <w:szCs w:val="24"/>
        </w:rPr>
      </w:pPr>
      <w:r w:rsidRPr="00B24464">
        <w:rPr>
          <w:i/>
          <w:color w:val="007370"/>
          <w:sz w:val="24"/>
          <w:szCs w:val="24"/>
        </w:rPr>
        <w:t>Here’s a recap.</w:t>
      </w:r>
    </w:p>
    <w:p w14:paraId="1D7911AE" w14:textId="77777777" w:rsidR="00473BA8" w:rsidRDefault="00473BA8" w:rsidP="00473BA8">
      <w:pPr>
        <w:pStyle w:val="NoSpacing"/>
        <w:rPr>
          <w:i/>
        </w:rPr>
      </w:pPr>
    </w:p>
    <w:tbl>
      <w:tblPr>
        <w:tblStyle w:val="TableGrid"/>
        <w:tblW w:w="0" w:type="auto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4A0" w:firstRow="1" w:lastRow="0" w:firstColumn="1" w:lastColumn="0" w:noHBand="0" w:noVBand="1"/>
      </w:tblPr>
      <w:tblGrid>
        <w:gridCol w:w="9618"/>
      </w:tblGrid>
      <w:tr w:rsidR="00115930" w14:paraId="4E14E1FF" w14:textId="77777777" w:rsidTr="00115930">
        <w:tc>
          <w:tcPr>
            <w:tcW w:w="9638" w:type="dxa"/>
          </w:tcPr>
          <w:p w14:paraId="262DDE9C" w14:textId="77777777" w:rsidR="00115930" w:rsidRPr="003A248D" w:rsidRDefault="00115930" w:rsidP="00115930">
            <w:pPr>
              <w:spacing w:after="80"/>
              <w:rPr>
                <w:b/>
                <w:sz w:val="24"/>
                <w:szCs w:val="24"/>
              </w:rPr>
            </w:pPr>
            <w:r w:rsidRPr="003A248D">
              <w:rPr>
                <w:b/>
                <w:sz w:val="24"/>
                <w:szCs w:val="24"/>
              </w:rPr>
              <w:t>Wait Listing cannot be used for:</w:t>
            </w:r>
          </w:p>
          <w:p w14:paraId="48C1C024" w14:textId="77777777" w:rsidR="00115930" w:rsidRDefault="00115930" w:rsidP="00115930">
            <w:pPr>
              <w:pStyle w:val="ListParagraph"/>
              <w:numPr>
                <w:ilvl w:val="0"/>
                <w:numId w:val="2"/>
              </w:numPr>
            </w:pPr>
            <w:r>
              <w:t>Dynamically Dated (DD) sections</w:t>
            </w:r>
          </w:p>
          <w:p w14:paraId="4BF50B21" w14:textId="77777777" w:rsidR="00115930" w:rsidRDefault="00115930" w:rsidP="00115930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Co-convened or Cross-Listed sections (umbrella term = Combined Sections)</w:t>
            </w:r>
          </w:p>
          <w:p w14:paraId="12B8D9F7" w14:textId="77777777" w:rsidR="00115930" w:rsidRPr="005B3924" w:rsidRDefault="00115930" w:rsidP="00115930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8080"/>
                <w:sz w:val="20"/>
                <w:szCs w:val="20"/>
              </w:rPr>
            </w:pPr>
            <w:r w:rsidRPr="003D758C">
              <w:rPr>
                <w:rFonts w:ascii="Trebuchet MS" w:hAnsi="Trebuchet MS" w:cstheme="minorHAnsi"/>
                <w:color w:val="008080"/>
                <w:sz w:val="20"/>
                <w:szCs w:val="20"/>
              </w:rPr>
              <w:t>Rare Exception specific to Honors sections. See below</w:t>
            </w:r>
            <w:r>
              <w:rPr>
                <w:color w:val="008080"/>
                <w:sz w:val="20"/>
                <w:szCs w:val="20"/>
              </w:rPr>
              <w:t>.</w:t>
            </w:r>
            <w:r w:rsidRPr="005B3924">
              <w:rPr>
                <w:color w:val="008080"/>
                <w:sz w:val="20"/>
                <w:szCs w:val="20"/>
              </w:rPr>
              <w:t xml:space="preserve"> </w:t>
            </w:r>
          </w:p>
          <w:p w14:paraId="588E9E90" w14:textId="77777777" w:rsidR="00115930" w:rsidRDefault="00115930" w:rsidP="00115930">
            <w:pPr>
              <w:pStyle w:val="ListParagraph"/>
              <w:numPr>
                <w:ilvl w:val="0"/>
                <w:numId w:val="2"/>
              </w:numPr>
            </w:pPr>
            <w:r>
              <w:t>Co-requisite classes required to be taken in the same term (such as Lecture + Stand-alone Lab)</w:t>
            </w:r>
          </w:p>
          <w:p w14:paraId="7265DF3D" w14:textId="77777777" w:rsidR="00115930" w:rsidRPr="002B3F93" w:rsidRDefault="00115930" w:rsidP="00115930">
            <w:pPr>
              <w:pStyle w:val="ListParagraph"/>
              <w:numPr>
                <w:ilvl w:val="0"/>
                <w:numId w:val="2"/>
              </w:numPr>
            </w:pPr>
            <w:r>
              <w:t>Lectures with Zero-unit Labs</w:t>
            </w:r>
            <w:r w:rsidRPr="00473BA8">
              <w:rPr>
                <w:sz w:val="20"/>
              </w:rPr>
              <w:t xml:space="preserve"> (AKA Embedded Lab)</w:t>
            </w:r>
            <w:r w:rsidRPr="002B3F93">
              <w:t xml:space="preserve"> </w:t>
            </w:r>
          </w:p>
          <w:p w14:paraId="49321AB3" w14:textId="77777777" w:rsidR="00115930" w:rsidRDefault="00115930" w:rsidP="00115930">
            <w:pPr>
              <w:pStyle w:val="ListParagraph"/>
              <w:numPr>
                <w:ilvl w:val="1"/>
                <w:numId w:val="2"/>
              </w:numPr>
            </w:pPr>
            <w:r>
              <w:t>These are also known as “Dual Component or Multi-Component” classes.</w:t>
            </w:r>
          </w:p>
          <w:p w14:paraId="70ECF8E2" w14:textId="77777777" w:rsidR="00115930" w:rsidRDefault="00115930" w:rsidP="00473BA8">
            <w:pPr>
              <w:pStyle w:val="NoSpacing"/>
              <w:rPr>
                <w:i/>
              </w:rPr>
            </w:pPr>
          </w:p>
        </w:tc>
      </w:tr>
    </w:tbl>
    <w:p w14:paraId="39226C0A" w14:textId="77777777" w:rsidR="00115930" w:rsidRPr="00473BA8" w:rsidRDefault="00115930" w:rsidP="00473BA8">
      <w:pPr>
        <w:pStyle w:val="NoSpacing"/>
        <w:rPr>
          <w:i/>
        </w:rPr>
      </w:pPr>
    </w:p>
    <w:p w14:paraId="53879BF6" w14:textId="77777777" w:rsidR="00473BA8" w:rsidRDefault="00473BA8" w:rsidP="00473BA8">
      <w:pPr>
        <w:pStyle w:val="Default"/>
      </w:pPr>
      <w:r>
        <w:t xml:space="preserve">For more details about Wait Listing, please visit the FAQs document at: </w:t>
      </w:r>
    </w:p>
    <w:p w14:paraId="1EFAC07E" w14:textId="5B22A955" w:rsidR="00B717E6" w:rsidRPr="00E60905" w:rsidRDefault="00B717E6" w:rsidP="00473BA8">
      <w:pPr>
        <w:pStyle w:val="Default"/>
        <w:ind w:left="720"/>
        <w:rPr>
          <w:color w:val="03718B"/>
        </w:rPr>
      </w:pPr>
      <w:r w:rsidRPr="00E60905">
        <w:rPr>
          <w:color w:val="03718B"/>
        </w:rPr>
        <w:t>https://in.nau.edu/registrar/class-wait-list-faq/</w:t>
      </w:r>
    </w:p>
    <w:p w14:paraId="37E21226" w14:textId="77777777" w:rsidR="003C78AB" w:rsidRDefault="003C78AB" w:rsidP="003C78AB"/>
    <w:p w14:paraId="7EE63D2B" w14:textId="77777777" w:rsidR="00115930" w:rsidRDefault="00115930" w:rsidP="003C78AB"/>
    <w:p w14:paraId="14227103" w14:textId="6F4FA479" w:rsidR="00855473" w:rsidRPr="00855473" w:rsidRDefault="00855473" w:rsidP="00115930">
      <w:pPr>
        <w:pStyle w:val="NoSpacing"/>
        <w:spacing w:after="80"/>
        <w:ind w:left="270"/>
        <w:rPr>
          <w:u w:val="single"/>
        </w:rPr>
      </w:pPr>
      <w:r w:rsidRPr="00855473">
        <w:rPr>
          <w:u w:val="single"/>
        </w:rPr>
        <w:t>A Bit More Background</w:t>
      </w:r>
    </w:p>
    <w:p w14:paraId="1FFC80B7" w14:textId="17A79C43" w:rsidR="00855473" w:rsidRPr="00855473" w:rsidRDefault="00855473" w:rsidP="00855473">
      <w:pPr>
        <w:pStyle w:val="NoSpacing"/>
        <w:spacing w:after="60"/>
        <w:ind w:left="270" w:firstLine="432"/>
        <w:rPr>
          <w:sz w:val="21"/>
          <w:szCs w:val="21"/>
        </w:rPr>
      </w:pPr>
      <w:r w:rsidRPr="00855473">
        <w:rPr>
          <w:sz w:val="21"/>
          <w:szCs w:val="21"/>
        </w:rPr>
        <w:t xml:space="preserve">Because of the way PeopleSoft manages the Wait List process, it cannot also factor in any form of combined sections, including co-requisites. </w:t>
      </w:r>
    </w:p>
    <w:p w14:paraId="34E2C14D" w14:textId="77777777" w:rsidR="00855473" w:rsidRPr="00855473" w:rsidRDefault="00855473" w:rsidP="00855473">
      <w:pPr>
        <w:pStyle w:val="NoSpacing"/>
        <w:spacing w:after="60"/>
        <w:ind w:left="270" w:firstLine="432"/>
        <w:rPr>
          <w:sz w:val="21"/>
          <w:szCs w:val="21"/>
        </w:rPr>
      </w:pPr>
      <w:r w:rsidRPr="00855473">
        <w:rPr>
          <w:sz w:val="21"/>
          <w:szCs w:val="21"/>
        </w:rPr>
        <w:t xml:space="preserve">ITS and Enrollment have determined that when these functions are used at the same time, the </w:t>
      </w:r>
      <w:r w:rsidRPr="00855473">
        <w:rPr>
          <w:b/>
          <w:bCs/>
          <w:sz w:val="21"/>
          <w:szCs w:val="21"/>
        </w:rPr>
        <w:t>wait list process does not work</w:t>
      </w:r>
      <w:r w:rsidRPr="00855473">
        <w:rPr>
          <w:sz w:val="21"/>
          <w:szCs w:val="21"/>
        </w:rPr>
        <w:t>. This means students choose the wait list with the belief that they will have a chance at being enrolled in the particular section, but the incompatible processes can mean they are simply in a loop from which they will never escape or be enrolled. This is unfair to the student and may deter their degree progress. Some have considered it a form of misleading advertising.</w:t>
      </w:r>
    </w:p>
    <w:p w14:paraId="7A1E721F" w14:textId="77777777" w:rsidR="00855473" w:rsidRPr="00855473" w:rsidRDefault="00855473" w:rsidP="00855473">
      <w:pPr>
        <w:pStyle w:val="NoSpacing"/>
        <w:spacing w:after="60"/>
        <w:ind w:left="270" w:firstLine="432"/>
        <w:rPr>
          <w:sz w:val="21"/>
          <w:szCs w:val="21"/>
        </w:rPr>
      </w:pPr>
      <w:r w:rsidRPr="00855473">
        <w:rPr>
          <w:sz w:val="21"/>
          <w:szCs w:val="21"/>
        </w:rPr>
        <w:t>NAU Business Analysts and software experts have discussed this with PeopleSoft, which says there is no workaround.</w:t>
      </w:r>
    </w:p>
    <w:p w14:paraId="374CCD24" w14:textId="77777777" w:rsidR="005B3924" w:rsidRDefault="005B3924" w:rsidP="003C78AB"/>
    <w:p w14:paraId="2447EE9C" w14:textId="7AE34244" w:rsidR="00B16204" w:rsidRDefault="002B3F93" w:rsidP="007E4ABD">
      <w:pPr>
        <w:spacing w:after="0"/>
        <w:contextualSpacing/>
        <w:jc w:val="right"/>
        <w:rPr>
          <w:sz w:val="20"/>
        </w:rPr>
      </w:pPr>
      <w:r w:rsidRPr="002B3F93">
        <w:rPr>
          <w:sz w:val="20"/>
        </w:rPr>
        <w:t>Schedule of Classes</w:t>
      </w:r>
      <w:r>
        <w:rPr>
          <w:sz w:val="20"/>
        </w:rPr>
        <w:t>,</w:t>
      </w:r>
      <w:r w:rsidRPr="002B3F93">
        <w:rPr>
          <w:sz w:val="20"/>
        </w:rPr>
        <w:t xml:space="preserve"> A</w:t>
      </w:r>
      <w:r w:rsidR="007E4ABD">
        <w:rPr>
          <w:sz w:val="20"/>
        </w:rPr>
        <w:t>pril</w:t>
      </w:r>
      <w:r w:rsidRPr="002B3F93">
        <w:rPr>
          <w:sz w:val="20"/>
        </w:rPr>
        <w:t xml:space="preserve"> 20</w:t>
      </w:r>
      <w:r w:rsidR="007E4ABD">
        <w:rPr>
          <w:sz w:val="20"/>
        </w:rPr>
        <w:t>26</w:t>
      </w:r>
    </w:p>
    <w:p w14:paraId="7817754F" w14:textId="3FEE87E9" w:rsidR="007E4ABD" w:rsidRDefault="007E4ABD" w:rsidP="007E4ABD">
      <w:pPr>
        <w:spacing w:after="0"/>
        <w:contextualSpacing/>
        <w:jc w:val="right"/>
        <w:rPr>
          <w:sz w:val="20"/>
        </w:rPr>
      </w:pPr>
      <w:r w:rsidRPr="007E4ABD">
        <w:rPr>
          <w:sz w:val="20"/>
        </w:rPr>
        <w:t>Schedule of Classes, August 2017</w:t>
      </w:r>
    </w:p>
    <w:p w14:paraId="09DD0A96" w14:textId="77777777" w:rsidR="005B3924" w:rsidRDefault="005B3924" w:rsidP="007E4ABD">
      <w:pPr>
        <w:spacing w:after="0"/>
        <w:contextualSpacing/>
        <w:jc w:val="right"/>
        <w:rPr>
          <w:sz w:val="20"/>
        </w:rPr>
      </w:pPr>
    </w:p>
    <w:p w14:paraId="149CF934" w14:textId="77777777" w:rsidR="00E60905" w:rsidRDefault="00E60905" w:rsidP="007E4ABD">
      <w:pPr>
        <w:spacing w:after="0"/>
        <w:contextualSpacing/>
        <w:jc w:val="right"/>
        <w:rPr>
          <w:sz w:val="20"/>
        </w:rPr>
      </w:pPr>
    </w:p>
    <w:p w14:paraId="136B3C38" w14:textId="77777777" w:rsidR="005B3924" w:rsidRDefault="005B3924" w:rsidP="007E4ABD">
      <w:pPr>
        <w:spacing w:after="0"/>
        <w:contextualSpacing/>
        <w:jc w:val="right"/>
        <w:rPr>
          <w:sz w:val="20"/>
        </w:rPr>
      </w:pPr>
    </w:p>
    <w:p w14:paraId="42AF3619" w14:textId="77777777" w:rsidR="005B3924" w:rsidRDefault="005B3924" w:rsidP="007E4ABD">
      <w:pPr>
        <w:spacing w:after="0"/>
        <w:contextualSpacing/>
        <w:jc w:val="right"/>
        <w:rPr>
          <w:sz w:val="20"/>
        </w:rPr>
      </w:pPr>
    </w:p>
    <w:p w14:paraId="67DA30FE" w14:textId="77777777" w:rsidR="00115930" w:rsidRDefault="00115930" w:rsidP="007E4ABD">
      <w:pPr>
        <w:spacing w:after="0"/>
        <w:contextualSpacing/>
        <w:jc w:val="right"/>
        <w:rPr>
          <w:sz w:val="20"/>
        </w:rPr>
      </w:pPr>
    </w:p>
    <w:p w14:paraId="0E1E3070" w14:textId="77777777" w:rsidR="00115930" w:rsidRDefault="00115930" w:rsidP="007E4ABD">
      <w:pPr>
        <w:spacing w:after="0"/>
        <w:contextualSpacing/>
        <w:jc w:val="right"/>
        <w:rPr>
          <w:sz w:val="20"/>
        </w:rPr>
      </w:pPr>
    </w:p>
    <w:p w14:paraId="67030FBB" w14:textId="05744C00" w:rsidR="005B3924" w:rsidRPr="00E60905" w:rsidRDefault="005B3924" w:rsidP="00E60905">
      <w:pPr>
        <w:ind w:left="3600"/>
        <w:jc w:val="right"/>
        <w:rPr>
          <w:rFonts w:ascii="Trebuchet MS" w:hAnsi="Trebuchet MS"/>
          <w:color w:val="008080"/>
          <w:sz w:val="18"/>
          <w:szCs w:val="18"/>
        </w:rPr>
      </w:pPr>
      <w:r w:rsidRPr="003D758C">
        <w:rPr>
          <w:rFonts w:ascii="Trebuchet MS" w:hAnsi="Trebuchet MS"/>
          <w:color w:val="008080"/>
          <w:sz w:val="18"/>
          <w:szCs w:val="18"/>
        </w:rPr>
        <w:t>*Rare Exception</w:t>
      </w:r>
      <w:r w:rsidR="00115930">
        <w:rPr>
          <w:rFonts w:ascii="Trebuchet MS" w:hAnsi="Trebuchet MS"/>
          <w:color w:val="008080"/>
          <w:sz w:val="18"/>
          <w:szCs w:val="18"/>
        </w:rPr>
        <w:t>:</w:t>
      </w:r>
      <w:r w:rsidRPr="003D758C">
        <w:rPr>
          <w:rFonts w:ascii="Trebuchet MS" w:hAnsi="Trebuchet MS"/>
          <w:color w:val="008080"/>
          <w:sz w:val="18"/>
          <w:szCs w:val="18"/>
        </w:rPr>
        <w:t xml:space="preserve"> A small contract-based Honors section with just a few students can be part of </w:t>
      </w:r>
      <w:proofErr w:type="gramStart"/>
      <w:r w:rsidRPr="003D758C">
        <w:rPr>
          <w:rFonts w:ascii="Trebuchet MS" w:hAnsi="Trebuchet MS"/>
          <w:color w:val="008080"/>
          <w:sz w:val="18"/>
          <w:szCs w:val="18"/>
        </w:rPr>
        <w:t>a Combined</w:t>
      </w:r>
      <w:proofErr w:type="gramEnd"/>
      <w:r w:rsidRPr="003D758C">
        <w:rPr>
          <w:rFonts w:ascii="Trebuchet MS" w:hAnsi="Trebuchet MS"/>
          <w:color w:val="008080"/>
          <w:sz w:val="18"/>
          <w:szCs w:val="18"/>
        </w:rPr>
        <w:t xml:space="preserve"> Sections with a wait list, since the few HON students are manually enrolled through a contract process</w:t>
      </w:r>
      <w:r w:rsidRPr="003D758C">
        <w:rPr>
          <w:rFonts w:ascii="Trebuchet MS" w:hAnsi="Trebuchet MS"/>
          <w:color w:val="008080"/>
          <w:sz w:val="18"/>
          <w:szCs w:val="18"/>
        </w:rPr>
        <w:tab/>
      </w:r>
    </w:p>
    <w:sectPr w:rsidR="005B3924" w:rsidRPr="00E60905" w:rsidSect="00115930">
      <w:headerReference w:type="default" r:id="rId7"/>
      <w:pgSz w:w="12240" w:h="15840"/>
      <w:pgMar w:top="1440" w:right="1296" w:bottom="81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6220" w14:textId="77777777" w:rsidR="00B24464" w:rsidRDefault="00B24464" w:rsidP="00B24464">
      <w:pPr>
        <w:spacing w:after="0" w:line="240" w:lineRule="auto"/>
      </w:pPr>
      <w:r>
        <w:separator/>
      </w:r>
    </w:p>
  </w:endnote>
  <w:endnote w:type="continuationSeparator" w:id="0">
    <w:p w14:paraId="5AFFAA7D" w14:textId="77777777" w:rsidR="00B24464" w:rsidRDefault="00B24464" w:rsidP="00B2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99D6" w14:textId="77777777" w:rsidR="00B24464" w:rsidRDefault="00B24464" w:rsidP="00B24464">
      <w:pPr>
        <w:spacing w:after="0" w:line="240" w:lineRule="auto"/>
      </w:pPr>
      <w:r>
        <w:separator/>
      </w:r>
    </w:p>
  </w:footnote>
  <w:footnote w:type="continuationSeparator" w:id="0">
    <w:p w14:paraId="24A7BBB6" w14:textId="77777777" w:rsidR="00B24464" w:rsidRDefault="00B24464" w:rsidP="00B2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9467" w14:textId="3B7AAE3B" w:rsidR="00B24464" w:rsidRDefault="00B24464" w:rsidP="00B24464">
    <w:pPr>
      <w:pStyle w:val="Header"/>
      <w:jc w:val="right"/>
    </w:pPr>
    <w:r w:rsidRPr="00F244A5">
      <w:rPr>
        <w:noProof/>
        <w:sz w:val="14"/>
      </w:rPr>
      <w:drawing>
        <wp:inline distT="0" distB="0" distL="0" distR="0" wp14:anchorId="6C7AE027" wp14:editId="5C43E04F">
          <wp:extent cx="1707604" cy="373539"/>
          <wp:effectExtent l="0" t="0" r="6985" b="7620"/>
          <wp:docPr id="227319616" name="Picture 227319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019-08-27_10-52-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01" cy="389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B36C1"/>
    <w:multiLevelType w:val="hybridMultilevel"/>
    <w:tmpl w:val="6874B0AE"/>
    <w:lvl w:ilvl="0" w:tplc="AF225A9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FF7A9D"/>
    <w:multiLevelType w:val="hybridMultilevel"/>
    <w:tmpl w:val="21CE381A"/>
    <w:lvl w:ilvl="0" w:tplc="FCD0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5646F"/>
    <w:multiLevelType w:val="hybridMultilevel"/>
    <w:tmpl w:val="39AA8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3837">
    <w:abstractNumId w:val="2"/>
  </w:num>
  <w:num w:numId="2" w16cid:durableId="1171069715">
    <w:abstractNumId w:val="1"/>
  </w:num>
  <w:num w:numId="3" w16cid:durableId="23189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F6"/>
    <w:rsid w:val="00115930"/>
    <w:rsid w:val="00132956"/>
    <w:rsid w:val="002B3F93"/>
    <w:rsid w:val="003841AE"/>
    <w:rsid w:val="003A248D"/>
    <w:rsid w:val="003C78AB"/>
    <w:rsid w:val="003D758C"/>
    <w:rsid w:val="004301AE"/>
    <w:rsid w:val="00473BA8"/>
    <w:rsid w:val="00485356"/>
    <w:rsid w:val="005A7F90"/>
    <w:rsid w:val="005B3924"/>
    <w:rsid w:val="005E586E"/>
    <w:rsid w:val="00725DF6"/>
    <w:rsid w:val="007E4ABD"/>
    <w:rsid w:val="00855473"/>
    <w:rsid w:val="008F5BA6"/>
    <w:rsid w:val="00924B1E"/>
    <w:rsid w:val="00AA685A"/>
    <w:rsid w:val="00AB0EEA"/>
    <w:rsid w:val="00B16204"/>
    <w:rsid w:val="00B24464"/>
    <w:rsid w:val="00B717E6"/>
    <w:rsid w:val="00BC747B"/>
    <w:rsid w:val="00E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96EDC"/>
  <w15:chartTrackingRefBased/>
  <w15:docId w15:val="{C3E25AB0-0FE3-4860-91C5-5CF05733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F6"/>
    <w:pPr>
      <w:ind w:left="720"/>
      <w:contextualSpacing/>
    </w:pPr>
  </w:style>
  <w:style w:type="paragraph" w:styleId="NoSpacing">
    <w:name w:val="No Spacing"/>
    <w:uiPriority w:val="1"/>
    <w:qFormat/>
    <w:rsid w:val="00473BA8"/>
    <w:pPr>
      <w:spacing w:after="0" w:line="240" w:lineRule="auto"/>
    </w:pPr>
  </w:style>
  <w:style w:type="paragraph" w:customStyle="1" w:styleId="Default">
    <w:name w:val="Default"/>
    <w:rsid w:val="00473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3B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93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BC747B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64"/>
  </w:style>
  <w:style w:type="paragraph" w:styleId="Footer">
    <w:name w:val="footer"/>
    <w:basedOn w:val="Normal"/>
    <w:link w:val="FooterChar"/>
    <w:uiPriority w:val="99"/>
    <w:unhideWhenUsed/>
    <w:rsid w:val="00B2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64"/>
  </w:style>
  <w:style w:type="character" w:styleId="FollowedHyperlink">
    <w:name w:val="FollowedHyperlink"/>
    <w:basedOn w:val="DefaultParagraphFont"/>
    <w:uiPriority w:val="99"/>
    <w:semiHidden/>
    <w:unhideWhenUsed/>
    <w:rsid w:val="00B717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1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 McDonald</dc:creator>
  <cp:keywords/>
  <dc:description/>
  <cp:lastModifiedBy>Marilyn E McDonald</cp:lastModifiedBy>
  <cp:revision>2</cp:revision>
  <cp:lastPrinted>2017-08-11T16:32:00Z</cp:lastPrinted>
  <dcterms:created xsi:type="dcterms:W3CDTF">2026-05-01T19:08:00Z</dcterms:created>
  <dcterms:modified xsi:type="dcterms:W3CDTF">2026-05-01T19:08:00Z</dcterms:modified>
</cp:coreProperties>
</file>