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1" w:rsidRDefault="001A761F" w:rsidP="00675C51">
      <w:pPr>
        <w:spacing w:after="0"/>
        <w:jc w:val="center"/>
        <w:rPr>
          <w:rFonts w:cs="Times New Roman"/>
          <w:b/>
        </w:rPr>
      </w:pPr>
      <w:r w:rsidRPr="00675C51">
        <w:rPr>
          <w:rFonts w:cs="Times New Roman"/>
          <w:b/>
        </w:rPr>
        <w:t>University Assessment Committee</w:t>
      </w:r>
      <w:r w:rsidR="00675C51">
        <w:rPr>
          <w:rFonts w:cs="Times New Roman"/>
          <w:b/>
        </w:rPr>
        <w:t xml:space="preserve"> Retreat Minutes</w:t>
      </w:r>
    </w:p>
    <w:p w:rsidR="001A761F" w:rsidRPr="00675C51" w:rsidRDefault="00675C51" w:rsidP="00675C51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August</w:t>
      </w:r>
      <w:r w:rsidR="001A761F" w:rsidRPr="00675C51">
        <w:rPr>
          <w:rFonts w:cs="Times New Roman"/>
          <w:b/>
        </w:rPr>
        <w:t xml:space="preserve"> 24, 2012, 12:00 to 3:00</w:t>
      </w:r>
    </w:p>
    <w:p w:rsidR="001A761F" w:rsidRPr="00675C51" w:rsidRDefault="001A761F" w:rsidP="001A761F">
      <w:pPr>
        <w:spacing w:after="0"/>
        <w:jc w:val="center"/>
        <w:rPr>
          <w:rFonts w:cs="Times New Roman"/>
          <w:b/>
        </w:rPr>
      </w:pPr>
      <w:r w:rsidRPr="00675C51">
        <w:rPr>
          <w:rFonts w:cs="Times New Roman"/>
          <w:b/>
        </w:rPr>
        <w:t>Cuvee 928</w:t>
      </w:r>
    </w:p>
    <w:p w:rsidR="001A761F" w:rsidRPr="00675C51" w:rsidRDefault="001A761F" w:rsidP="001A761F">
      <w:pPr>
        <w:spacing w:after="0"/>
        <w:jc w:val="center"/>
        <w:rPr>
          <w:rFonts w:cs="Times New Roman"/>
          <w:b/>
        </w:rPr>
      </w:pPr>
    </w:p>
    <w:p w:rsidR="001A761F" w:rsidRPr="00675C51" w:rsidRDefault="001A761F" w:rsidP="00B868DC">
      <w:pPr>
        <w:spacing w:after="0"/>
        <w:rPr>
          <w:rFonts w:cs="Times New Roman"/>
        </w:rPr>
      </w:pPr>
      <w:r w:rsidRPr="00675C51">
        <w:rPr>
          <w:rFonts w:cs="Times New Roman"/>
        </w:rPr>
        <w:t>Members present:  Rob Till</w:t>
      </w:r>
      <w:r w:rsidR="00B868DC" w:rsidRPr="00675C51">
        <w:rPr>
          <w:rFonts w:cs="Times New Roman"/>
        </w:rPr>
        <w:t xml:space="preserve"> (Chair)</w:t>
      </w:r>
      <w:r w:rsidRPr="00675C51">
        <w:rPr>
          <w:rFonts w:cs="Times New Roman"/>
        </w:rPr>
        <w:t xml:space="preserve">, Allen Saunders, </w:t>
      </w:r>
      <w:proofErr w:type="spellStart"/>
      <w:r w:rsidRPr="00675C51">
        <w:rPr>
          <w:rFonts w:cs="Times New Roman"/>
        </w:rPr>
        <w:t>Yuly</w:t>
      </w:r>
      <w:proofErr w:type="spellEnd"/>
      <w:r w:rsidRPr="00675C51">
        <w:rPr>
          <w:rFonts w:cs="Times New Roman"/>
        </w:rPr>
        <w:t xml:space="preserve"> </w:t>
      </w:r>
      <w:proofErr w:type="spellStart"/>
      <w:r w:rsidRPr="00675C51">
        <w:rPr>
          <w:rFonts w:cs="Times New Roman"/>
        </w:rPr>
        <w:t>Asencio</w:t>
      </w:r>
      <w:r w:rsidR="00A46D23" w:rsidRPr="00675C51">
        <w:rPr>
          <w:rFonts w:cs="Times New Roman"/>
        </w:rPr>
        <w:t>n</w:t>
      </w:r>
      <w:proofErr w:type="spellEnd"/>
      <w:r w:rsidRPr="00675C51">
        <w:rPr>
          <w:rFonts w:cs="Times New Roman"/>
        </w:rPr>
        <w:t>-Delan</w:t>
      </w:r>
      <w:r w:rsidR="00307A71" w:rsidRPr="00675C51">
        <w:rPr>
          <w:rFonts w:cs="Times New Roman"/>
        </w:rPr>
        <w:t>e</w:t>
      </w:r>
      <w:r w:rsidRPr="00675C51">
        <w:rPr>
          <w:rFonts w:cs="Times New Roman"/>
        </w:rPr>
        <w:t xml:space="preserve">y, Krista Rodin, Sharon Cardenas, Bruce Fox, </w:t>
      </w:r>
      <w:proofErr w:type="spellStart"/>
      <w:r w:rsidRPr="00675C51">
        <w:rPr>
          <w:rFonts w:cs="Times New Roman"/>
        </w:rPr>
        <w:t>Niranjan</w:t>
      </w:r>
      <w:proofErr w:type="spellEnd"/>
      <w:r w:rsidRPr="00675C51">
        <w:rPr>
          <w:rFonts w:cs="Times New Roman"/>
        </w:rPr>
        <w:t xml:space="preserve"> </w:t>
      </w:r>
      <w:proofErr w:type="spellStart"/>
      <w:r w:rsidRPr="00675C51">
        <w:rPr>
          <w:rFonts w:cs="Times New Roman"/>
        </w:rPr>
        <w:t>Venkatraman</w:t>
      </w:r>
      <w:proofErr w:type="spellEnd"/>
      <w:r w:rsidRPr="00675C51">
        <w:rPr>
          <w:rFonts w:cs="Times New Roman"/>
        </w:rPr>
        <w:t xml:space="preserve">, </w:t>
      </w:r>
      <w:proofErr w:type="spellStart"/>
      <w:r w:rsidRPr="00675C51">
        <w:rPr>
          <w:rFonts w:cs="Times New Roman"/>
        </w:rPr>
        <w:t>Dierdra</w:t>
      </w:r>
      <w:proofErr w:type="spellEnd"/>
      <w:r w:rsidRPr="00675C51">
        <w:rPr>
          <w:rFonts w:cs="Times New Roman"/>
        </w:rPr>
        <w:t xml:space="preserve"> </w:t>
      </w:r>
      <w:proofErr w:type="spellStart"/>
      <w:r w:rsidRPr="00675C51">
        <w:rPr>
          <w:rFonts w:cs="Times New Roman"/>
        </w:rPr>
        <w:t>Bycura</w:t>
      </w:r>
      <w:proofErr w:type="spellEnd"/>
      <w:r w:rsidRPr="00675C51">
        <w:rPr>
          <w:rFonts w:cs="Times New Roman"/>
        </w:rPr>
        <w:t xml:space="preserve">, </w:t>
      </w:r>
      <w:r w:rsidR="00307A71" w:rsidRPr="00675C51">
        <w:rPr>
          <w:rFonts w:cs="Tahoma"/>
        </w:rPr>
        <w:t xml:space="preserve">Julia </w:t>
      </w:r>
      <w:proofErr w:type="spellStart"/>
      <w:r w:rsidR="00307A71" w:rsidRPr="00675C51">
        <w:rPr>
          <w:rFonts w:cs="Tahoma"/>
        </w:rPr>
        <w:t>Ragonese-Barwell</w:t>
      </w:r>
      <w:proofErr w:type="spellEnd"/>
      <w:r w:rsidRPr="00675C51">
        <w:rPr>
          <w:rFonts w:cs="Times New Roman"/>
        </w:rPr>
        <w:t>, Vicki Ross,</w:t>
      </w:r>
      <w:r w:rsidR="00B868DC" w:rsidRPr="00675C51">
        <w:rPr>
          <w:rFonts w:cs="Times New Roman"/>
        </w:rPr>
        <w:t xml:space="preserve"> Marianne Nielsen, Ding Du, Gerald Wood, </w:t>
      </w:r>
      <w:proofErr w:type="spellStart"/>
      <w:r w:rsidR="00B868DC" w:rsidRPr="00675C51">
        <w:rPr>
          <w:rFonts w:cs="Times New Roman"/>
        </w:rPr>
        <w:t>Kathee</w:t>
      </w:r>
      <w:proofErr w:type="spellEnd"/>
      <w:r w:rsidR="00B868DC" w:rsidRPr="00675C51">
        <w:rPr>
          <w:rFonts w:cs="Times New Roman"/>
        </w:rPr>
        <w:t xml:space="preserve"> Rose, Margot </w:t>
      </w:r>
      <w:proofErr w:type="spellStart"/>
      <w:r w:rsidR="00B868DC" w:rsidRPr="00675C51">
        <w:rPr>
          <w:rFonts w:cs="Times New Roman"/>
        </w:rPr>
        <w:t>Saltonstall</w:t>
      </w:r>
      <w:proofErr w:type="spellEnd"/>
    </w:p>
    <w:p w:rsidR="00B868DC" w:rsidRPr="00675C51" w:rsidRDefault="00B868DC" w:rsidP="00675C51">
      <w:pPr>
        <w:spacing w:after="0"/>
        <w:ind w:firstLine="720"/>
        <w:rPr>
          <w:rFonts w:cs="Times New Roman"/>
        </w:rPr>
      </w:pPr>
      <w:r w:rsidRPr="00675C51">
        <w:rPr>
          <w:rFonts w:cs="Times New Roman"/>
          <w:i/>
        </w:rPr>
        <w:t xml:space="preserve">Ex officio: </w:t>
      </w:r>
      <w:r w:rsidRPr="00675C51">
        <w:rPr>
          <w:rFonts w:cs="Times New Roman"/>
        </w:rPr>
        <w:t>Laurie Dickson, Cynthia Conn, Kathy Hildebrand, Sue Pieper, Melinda Treml</w:t>
      </w:r>
    </w:p>
    <w:p w:rsidR="00B868DC" w:rsidRPr="00675C51" w:rsidRDefault="00B868DC" w:rsidP="00B868DC">
      <w:pPr>
        <w:spacing w:after="0"/>
        <w:rPr>
          <w:rFonts w:cs="Times New Roman"/>
          <w:b/>
        </w:rPr>
      </w:pPr>
    </w:p>
    <w:p w:rsidR="001A761F" w:rsidRPr="00675C51" w:rsidRDefault="001A761F" w:rsidP="00B868DC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Call to order </w:t>
      </w:r>
      <w:r w:rsidR="00B868DC" w:rsidRPr="00675C51">
        <w:rPr>
          <w:rFonts w:cs="Times New Roman"/>
          <w:sz w:val="22"/>
          <w:szCs w:val="22"/>
        </w:rPr>
        <w:t>12:20, welcome and introductions, review of goals for the retreat</w:t>
      </w:r>
    </w:p>
    <w:p w:rsidR="00B868DC" w:rsidRPr="00675C51" w:rsidRDefault="00B868DC" w:rsidP="00C978E1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Lunch: Astrid </w:t>
      </w:r>
      <w:proofErr w:type="spellStart"/>
      <w:r w:rsidRPr="00675C51">
        <w:rPr>
          <w:rFonts w:cs="Times New Roman"/>
          <w:sz w:val="22"/>
          <w:szCs w:val="22"/>
        </w:rPr>
        <w:t>Klocke</w:t>
      </w:r>
      <w:proofErr w:type="spellEnd"/>
      <w:r w:rsidRPr="00675C51">
        <w:rPr>
          <w:rFonts w:cs="Times New Roman"/>
          <w:sz w:val="22"/>
          <w:szCs w:val="22"/>
        </w:rPr>
        <w:t>, Lead faculty on the Council of Learning-Faculty Senate</w:t>
      </w:r>
      <w:r w:rsidR="00134728" w:rsidRPr="00675C51">
        <w:rPr>
          <w:rFonts w:cs="Times New Roman"/>
          <w:sz w:val="22"/>
          <w:szCs w:val="22"/>
        </w:rPr>
        <w:t>, s</w:t>
      </w:r>
      <w:r w:rsidR="00C978E1" w:rsidRPr="00675C51">
        <w:rPr>
          <w:rFonts w:cs="Times New Roman"/>
          <w:sz w:val="22"/>
          <w:szCs w:val="22"/>
        </w:rPr>
        <w:t>poke of the C</w:t>
      </w:r>
      <w:r w:rsidRPr="00675C51">
        <w:rPr>
          <w:rFonts w:cs="Times New Roman"/>
          <w:sz w:val="22"/>
          <w:szCs w:val="22"/>
        </w:rPr>
        <w:t>ouncil of Learning’s initiatives concern</w:t>
      </w:r>
      <w:r w:rsidR="00C978E1" w:rsidRPr="00675C51">
        <w:rPr>
          <w:rFonts w:cs="Times New Roman"/>
          <w:sz w:val="22"/>
          <w:szCs w:val="22"/>
        </w:rPr>
        <w:t>ing curriculum and a</w:t>
      </w:r>
      <w:r w:rsidRPr="00675C51">
        <w:rPr>
          <w:rFonts w:cs="Times New Roman"/>
          <w:sz w:val="22"/>
          <w:szCs w:val="22"/>
        </w:rPr>
        <w:t>ssessment</w:t>
      </w:r>
      <w:r w:rsidR="00134728" w:rsidRPr="00675C51">
        <w:rPr>
          <w:rFonts w:cs="Times New Roman"/>
          <w:sz w:val="22"/>
          <w:szCs w:val="22"/>
        </w:rPr>
        <w:t xml:space="preserve"> and emphasized…</w:t>
      </w:r>
    </w:p>
    <w:p w:rsidR="00134728" w:rsidRPr="00675C51" w:rsidRDefault="00134728" w:rsidP="00134728">
      <w:pPr>
        <w:spacing w:after="0"/>
        <w:rPr>
          <w:rFonts w:cs="Times New Roman"/>
        </w:rPr>
      </w:pPr>
      <w:r w:rsidRPr="00675C51">
        <w:rPr>
          <w:rFonts w:cs="Times New Roman"/>
        </w:rPr>
        <w:tab/>
      </w:r>
      <w:r w:rsidRPr="00675C51">
        <w:rPr>
          <w:rFonts w:cs="Times New Roman"/>
        </w:rPr>
        <w:tab/>
      </w:r>
      <w:proofErr w:type="gramStart"/>
      <w:r w:rsidRPr="00675C51">
        <w:rPr>
          <w:rFonts w:cs="Times New Roman"/>
        </w:rPr>
        <w:t>a</w:t>
      </w:r>
      <w:proofErr w:type="gramEnd"/>
      <w:r w:rsidRPr="00675C51">
        <w:rPr>
          <w:rFonts w:cs="Times New Roman"/>
        </w:rPr>
        <w:t xml:space="preserve">. belief that curriculum committees and assessment committees are addressing related </w:t>
      </w:r>
      <w:r w:rsidR="00675C51">
        <w:rPr>
          <w:rFonts w:cs="Times New Roman"/>
        </w:rPr>
        <w:tab/>
      </w:r>
      <w:r w:rsidR="00675C51">
        <w:rPr>
          <w:rFonts w:cs="Times New Roman"/>
        </w:rPr>
        <w:tab/>
      </w:r>
      <w:r w:rsidR="00675C51">
        <w:rPr>
          <w:rFonts w:cs="Times New Roman"/>
        </w:rPr>
        <w:tab/>
      </w:r>
      <w:bookmarkStart w:id="0" w:name="_GoBack"/>
      <w:bookmarkEnd w:id="0"/>
      <w:r w:rsidRPr="00675C51">
        <w:rPr>
          <w:rFonts w:cs="Times New Roman"/>
        </w:rPr>
        <w:t>aspects of student learning, and that these interconnections should be explored</w:t>
      </w:r>
    </w:p>
    <w:p w:rsidR="00134728" w:rsidRPr="00675C51" w:rsidRDefault="00134728" w:rsidP="00134728">
      <w:pPr>
        <w:spacing w:after="0"/>
        <w:rPr>
          <w:rFonts w:cs="Times New Roman"/>
        </w:rPr>
      </w:pPr>
      <w:r w:rsidRPr="00675C51">
        <w:rPr>
          <w:rFonts w:cs="Times New Roman"/>
        </w:rPr>
        <w:tab/>
      </w:r>
      <w:r w:rsidRPr="00675C51">
        <w:rPr>
          <w:rFonts w:cs="Times New Roman"/>
        </w:rPr>
        <w:tab/>
      </w:r>
      <w:proofErr w:type="gramStart"/>
      <w:r w:rsidRPr="00675C51">
        <w:rPr>
          <w:rFonts w:cs="Times New Roman"/>
        </w:rPr>
        <w:t>b</w:t>
      </w:r>
      <w:proofErr w:type="gramEnd"/>
      <w:r w:rsidRPr="00675C51">
        <w:rPr>
          <w:rFonts w:cs="Times New Roman"/>
        </w:rPr>
        <w:t>. strong need for assessment, particularly in making the case for a program</w:t>
      </w:r>
    </w:p>
    <w:p w:rsidR="00134728" w:rsidRPr="00675C51" w:rsidRDefault="00134728" w:rsidP="00134728">
      <w:pPr>
        <w:spacing w:after="0"/>
        <w:rPr>
          <w:rFonts w:cs="Times New Roman"/>
        </w:rPr>
      </w:pPr>
      <w:r w:rsidRPr="00675C51">
        <w:rPr>
          <w:rFonts w:cs="Times New Roman"/>
        </w:rPr>
        <w:tab/>
      </w:r>
      <w:r w:rsidRPr="00675C51">
        <w:rPr>
          <w:rFonts w:cs="Times New Roman"/>
        </w:rPr>
        <w:tab/>
      </w:r>
      <w:proofErr w:type="gramStart"/>
      <w:r w:rsidRPr="00675C51">
        <w:rPr>
          <w:rFonts w:cs="Times New Roman"/>
        </w:rPr>
        <w:t>c</w:t>
      </w:r>
      <w:proofErr w:type="gramEnd"/>
      <w:r w:rsidRPr="00675C51">
        <w:rPr>
          <w:rFonts w:cs="Times New Roman"/>
        </w:rPr>
        <w:t>. need to address issues surrounding campus-wide perceptions of assessment</w:t>
      </w:r>
      <w:r w:rsidR="00EA4404" w:rsidRPr="00675C51">
        <w:rPr>
          <w:rFonts w:cs="Times New Roman"/>
        </w:rPr>
        <w:t xml:space="preserve"> as a tool </w:t>
      </w:r>
      <w:r w:rsidR="00EA4404" w:rsidRPr="00675C51">
        <w:rPr>
          <w:rFonts w:cs="Times New Roman"/>
        </w:rPr>
        <w:tab/>
      </w:r>
      <w:r w:rsidR="00EA4404" w:rsidRPr="00675C51">
        <w:rPr>
          <w:rFonts w:cs="Times New Roman"/>
        </w:rPr>
        <w:tab/>
      </w:r>
      <w:r w:rsidR="00EA4404" w:rsidRPr="00675C51">
        <w:rPr>
          <w:rFonts w:cs="Times New Roman"/>
        </w:rPr>
        <w:tab/>
      </w:r>
      <w:r w:rsidR="00EA4404" w:rsidRPr="00675C51">
        <w:rPr>
          <w:rFonts w:cs="Times New Roman"/>
        </w:rPr>
        <w:tab/>
        <w:t>leading to improved student learning vs. a tool exposing programs’ weaknesses</w:t>
      </w:r>
    </w:p>
    <w:p w:rsidR="00EA4404" w:rsidRPr="00675C51" w:rsidRDefault="00EA4404" w:rsidP="00134728">
      <w:pPr>
        <w:spacing w:after="0"/>
        <w:rPr>
          <w:rFonts w:cs="Times New Roman"/>
        </w:rPr>
      </w:pPr>
      <w:r w:rsidRPr="00675C51">
        <w:rPr>
          <w:rFonts w:cs="Times New Roman"/>
        </w:rPr>
        <w:tab/>
      </w:r>
      <w:r w:rsidRPr="00675C51">
        <w:rPr>
          <w:rFonts w:cs="Times New Roman"/>
        </w:rPr>
        <w:tab/>
      </w:r>
      <w:proofErr w:type="gramStart"/>
      <w:r w:rsidRPr="00675C51">
        <w:rPr>
          <w:rFonts w:cs="Times New Roman"/>
        </w:rPr>
        <w:t>d</w:t>
      </w:r>
      <w:proofErr w:type="gramEnd"/>
      <w:r w:rsidRPr="00675C51">
        <w:rPr>
          <w:rFonts w:cs="Times New Roman"/>
        </w:rPr>
        <w:t xml:space="preserve">. need for </w:t>
      </w:r>
      <w:r w:rsidR="00742693" w:rsidRPr="00675C51">
        <w:rPr>
          <w:rFonts w:cs="Times New Roman"/>
        </w:rPr>
        <w:t xml:space="preserve">faculty to take the initiative </w:t>
      </w:r>
      <w:r w:rsidRPr="00675C51">
        <w:rPr>
          <w:rFonts w:cs="Times New Roman"/>
        </w:rPr>
        <w:t>and own the assessment process</w:t>
      </w:r>
    </w:p>
    <w:p w:rsidR="00134728" w:rsidRPr="00675C51" w:rsidRDefault="00134728" w:rsidP="00134728">
      <w:pPr>
        <w:spacing w:after="0"/>
        <w:rPr>
          <w:rFonts w:cs="Times New Roman"/>
        </w:rPr>
      </w:pPr>
    </w:p>
    <w:p w:rsidR="00B868DC" w:rsidRPr="00675C51" w:rsidRDefault="00B868DC" w:rsidP="00B868DC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Group Photo</w:t>
      </w:r>
    </w:p>
    <w:p w:rsidR="00B868DC" w:rsidRPr="00675C51" w:rsidRDefault="00B868DC" w:rsidP="00B868DC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Minutes of April 2012 meeting were approved</w:t>
      </w:r>
    </w:p>
    <w:p w:rsidR="00B868DC" w:rsidRPr="00675C51" w:rsidRDefault="00B868DC" w:rsidP="00B868DC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Nominations and Elections</w:t>
      </w:r>
    </w:p>
    <w:p w:rsidR="00B868DC" w:rsidRPr="00675C51" w:rsidRDefault="00C978E1" w:rsidP="00B868DC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Nominations f</w:t>
      </w:r>
      <w:r w:rsidR="00B868DC" w:rsidRPr="00675C51">
        <w:rPr>
          <w:rFonts w:cs="Times New Roman"/>
          <w:sz w:val="22"/>
          <w:szCs w:val="22"/>
        </w:rPr>
        <w:t xml:space="preserve">or </w:t>
      </w:r>
      <w:r w:rsidRPr="00675C51">
        <w:rPr>
          <w:rFonts w:cs="Times New Roman"/>
          <w:sz w:val="22"/>
          <w:szCs w:val="22"/>
        </w:rPr>
        <w:t>UAC Chair included:</w:t>
      </w:r>
      <w:r w:rsidR="00B868DC" w:rsidRPr="00675C51">
        <w:rPr>
          <w:rFonts w:cs="Times New Roman"/>
          <w:sz w:val="22"/>
          <w:szCs w:val="22"/>
        </w:rPr>
        <w:t xml:space="preserve"> </w:t>
      </w:r>
      <w:proofErr w:type="spellStart"/>
      <w:r w:rsidR="00B868DC" w:rsidRPr="00675C51">
        <w:rPr>
          <w:rFonts w:cs="Times New Roman"/>
          <w:sz w:val="22"/>
          <w:szCs w:val="22"/>
        </w:rPr>
        <w:t>Niranjan</w:t>
      </w:r>
      <w:proofErr w:type="spellEnd"/>
      <w:r w:rsidR="00B868DC" w:rsidRPr="00675C51">
        <w:rPr>
          <w:rFonts w:cs="Times New Roman"/>
          <w:sz w:val="22"/>
          <w:szCs w:val="22"/>
        </w:rPr>
        <w:t xml:space="preserve"> </w:t>
      </w:r>
      <w:proofErr w:type="spellStart"/>
      <w:r w:rsidR="00B868DC" w:rsidRPr="00675C51">
        <w:rPr>
          <w:rFonts w:cs="Times New Roman"/>
          <w:sz w:val="22"/>
          <w:szCs w:val="22"/>
        </w:rPr>
        <w:t>Venkatraman</w:t>
      </w:r>
      <w:proofErr w:type="spellEnd"/>
      <w:r w:rsidR="00B868DC" w:rsidRPr="00675C51">
        <w:rPr>
          <w:rFonts w:cs="Times New Roman"/>
          <w:sz w:val="22"/>
          <w:szCs w:val="22"/>
        </w:rPr>
        <w:t xml:space="preserve"> (dec</w:t>
      </w:r>
      <w:r w:rsidRPr="00675C51">
        <w:rPr>
          <w:rFonts w:cs="Times New Roman"/>
          <w:sz w:val="22"/>
          <w:szCs w:val="22"/>
        </w:rPr>
        <w:t>lined), Krista Rodin (declined), Sue Pieper (not eligible to serve as an Ex officio member), Joe Anderson and Rob Till</w:t>
      </w:r>
    </w:p>
    <w:p w:rsidR="00B868DC" w:rsidRPr="00675C51" w:rsidRDefault="00B868DC" w:rsidP="00B868DC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Rob Till </w:t>
      </w:r>
      <w:r w:rsidR="00C978E1" w:rsidRPr="00675C51">
        <w:rPr>
          <w:rFonts w:cs="Times New Roman"/>
          <w:sz w:val="22"/>
          <w:szCs w:val="22"/>
        </w:rPr>
        <w:t>was elected by vote</w:t>
      </w:r>
      <w:r w:rsidRPr="00675C51">
        <w:rPr>
          <w:rFonts w:cs="Times New Roman"/>
          <w:sz w:val="22"/>
          <w:szCs w:val="22"/>
        </w:rPr>
        <w:t xml:space="preserve"> as </w:t>
      </w:r>
      <w:r w:rsidR="00C978E1" w:rsidRPr="00675C51">
        <w:rPr>
          <w:rFonts w:cs="Times New Roman"/>
          <w:sz w:val="22"/>
          <w:szCs w:val="22"/>
        </w:rPr>
        <w:t xml:space="preserve">UAC </w:t>
      </w:r>
      <w:r w:rsidRPr="00675C51">
        <w:rPr>
          <w:rFonts w:cs="Times New Roman"/>
          <w:sz w:val="22"/>
          <w:szCs w:val="22"/>
        </w:rPr>
        <w:t>Chair for AY 2012-13</w:t>
      </w:r>
    </w:p>
    <w:p w:rsidR="00B868DC" w:rsidRPr="00675C51" w:rsidRDefault="00B868DC" w:rsidP="00B868DC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Recommendations for Seals:</w:t>
      </w:r>
    </w:p>
    <w:p w:rsidR="00B868DC" w:rsidRPr="00675C51" w:rsidRDefault="00B868DC" w:rsidP="00B868DC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Criteria for Seals in Assessment:</w:t>
      </w:r>
    </w:p>
    <w:p w:rsidR="00B868DC" w:rsidRPr="00675C51" w:rsidRDefault="00B868DC" w:rsidP="00B868DC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Excellence: 80% or more of “yes’s” from Rubric for all three phases</w:t>
      </w:r>
    </w:p>
    <w:p w:rsidR="00B868DC" w:rsidRPr="00675C51" w:rsidRDefault="00B868DC" w:rsidP="00B868DC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Achievement: 80% of more of “yes’s” from Rubric for phases 1 and 2</w:t>
      </w:r>
    </w:p>
    <w:p w:rsidR="00B868DC" w:rsidRPr="00675C51" w:rsidRDefault="00B868DC" w:rsidP="00B868DC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Criteria for Seals in SLCD:</w:t>
      </w:r>
    </w:p>
    <w:p w:rsidR="00B868DC" w:rsidRPr="00675C51" w:rsidRDefault="00B868DC" w:rsidP="00B868DC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Excellence: Completion of intensive work on </w:t>
      </w:r>
      <w:r w:rsidR="00114C1A" w:rsidRPr="00675C51">
        <w:rPr>
          <w:rFonts w:cs="Times New Roman"/>
          <w:sz w:val="22"/>
          <w:szCs w:val="22"/>
        </w:rPr>
        <w:t>Curriculum Map, Analysis, and Curricular Re-Design, including extensive elements of their curriculum in the re-design</w:t>
      </w:r>
    </w:p>
    <w:p w:rsidR="00114C1A" w:rsidRPr="00675C51" w:rsidRDefault="00114C1A" w:rsidP="00B868DC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Achievement: Completion of intensive work on the Curriculum Map, including exploring the Course Learning Outcome and lesson/ assignment/ activity level</w:t>
      </w:r>
    </w:p>
    <w:p w:rsidR="00114C1A" w:rsidRPr="00675C51" w:rsidRDefault="00114C1A" w:rsidP="00114C1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Discussion: what is required of degree and non-degree programs in assessment?</w:t>
      </w:r>
    </w:p>
    <w:p w:rsidR="00114C1A" w:rsidRPr="00675C51" w:rsidRDefault="00114C1A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How do we reward those who are doing good assessment in their program, even if it is not a degree program?</w:t>
      </w:r>
    </w:p>
    <w:p w:rsidR="00114C1A" w:rsidRPr="00675C51" w:rsidRDefault="00114C1A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What assessment requirements does the UAC have for degree programs and non-degree programs?</w:t>
      </w:r>
    </w:p>
    <w:p w:rsidR="00B80C6F" w:rsidRPr="00675C51" w:rsidRDefault="00114C1A" w:rsidP="005C33B0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Need further conversations and exploration of these questions</w:t>
      </w:r>
    </w:p>
    <w:p w:rsidR="005C33B0" w:rsidRPr="00675C51" w:rsidRDefault="00B80C6F" w:rsidP="00B80C6F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Following </w:t>
      </w:r>
      <w:r w:rsidR="005C33B0" w:rsidRPr="00675C51">
        <w:rPr>
          <w:rFonts w:cs="Times New Roman"/>
          <w:sz w:val="22"/>
          <w:szCs w:val="22"/>
        </w:rPr>
        <w:t>discussion and</w:t>
      </w:r>
      <w:r w:rsidR="005C33B0" w:rsidRPr="00675C51">
        <w:rPr>
          <w:rFonts w:cs="Arial"/>
          <w:sz w:val="22"/>
          <w:szCs w:val="22"/>
        </w:rPr>
        <w:t xml:space="preserve"> consensus on </w:t>
      </w:r>
      <w:r w:rsidRPr="00675C51">
        <w:rPr>
          <w:rFonts w:cs="Arial"/>
          <w:sz w:val="22"/>
          <w:szCs w:val="22"/>
        </w:rPr>
        <w:t xml:space="preserve">the </w:t>
      </w:r>
      <w:r w:rsidR="005C33B0" w:rsidRPr="00675C51">
        <w:rPr>
          <w:rFonts w:cs="Arial"/>
          <w:sz w:val="22"/>
          <w:szCs w:val="22"/>
        </w:rPr>
        <w:t xml:space="preserve">awardees, the UAC acknowledged, as per the seal procedures, that Dickson should seek endorsement of recipient list from the </w:t>
      </w:r>
      <w:r w:rsidR="005C33B0" w:rsidRPr="00675C51">
        <w:rPr>
          <w:rFonts w:cs="Arial"/>
          <w:sz w:val="22"/>
          <w:szCs w:val="22"/>
        </w:rPr>
        <w:lastRenderedPageBreak/>
        <w:t>Provost and Vice Provost</w:t>
      </w:r>
      <w:r w:rsidRPr="00675C51">
        <w:rPr>
          <w:rFonts w:cs="Arial"/>
          <w:sz w:val="22"/>
          <w:szCs w:val="22"/>
        </w:rPr>
        <w:t>. OCLDAA will present</w:t>
      </w:r>
      <w:r w:rsidR="005C33B0" w:rsidRPr="00675C51">
        <w:rPr>
          <w:rFonts w:cs="Arial"/>
          <w:sz w:val="22"/>
          <w:szCs w:val="22"/>
        </w:rPr>
        <w:t xml:space="preserve"> the Seals to the respective units during fall semester.  </w:t>
      </w:r>
    </w:p>
    <w:p w:rsidR="005C33B0" w:rsidRPr="00675C51" w:rsidRDefault="00B80C6F" w:rsidP="00B80C6F">
      <w:pPr>
        <w:spacing w:after="0"/>
        <w:ind w:left="1080"/>
        <w:rPr>
          <w:rFonts w:cs="Times New Roman"/>
        </w:rPr>
      </w:pPr>
      <w:r w:rsidRPr="00675C51">
        <w:rPr>
          <w:rFonts w:cs="Arial"/>
        </w:rPr>
        <w:t>Recipient List</w:t>
      </w:r>
    </w:p>
    <w:p w:rsidR="005C33B0" w:rsidRPr="00675C51" w:rsidRDefault="005C33B0" w:rsidP="005C33B0">
      <w:pPr>
        <w:widowControl w:val="0"/>
        <w:autoSpaceDE w:val="0"/>
        <w:autoSpaceDN w:val="0"/>
        <w:adjustRightInd w:val="0"/>
        <w:spacing w:after="0"/>
        <w:ind w:left="1080" w:firstLine="360"/>
        <w:rPr>
          <w:rFonts w:cs="Calibri"/>
        </w:rPr>
      </w:pPr>
      <w:r w:rsidRPr="00675C51">
        <w:rPr>
          <w:rFonts w:cs="Calibri"/>
        </w:rPr>
        <w:t xml:space="preserve">Seal of Excellence in Assessment 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FCB Common Core Courses</w:t>
      </w:r>
    </w:p>
    <w:p w:rsidR="005C33B0" w:rsidRPr="00675C51" w:rsidRDefault="005C33B0" w:rsidP="005C33B0">
      <w:pPr>
        <w:widowControl w:val="0"/>
        <w:autoSpaceDE w:val="0"/>
        <w:autoSpaceDN w:val="0"/>
        <w:adjustRightInd w:val="0"/>
        <w:spacing w:after="0"/>
        <w:ind w:left="1440"/>
        <w:rPr>
          <w:rFonts w:cs="Calibri"/>
        </w:rPr>
      </w:pPr>
      <w:r w:rsidRPr="00675C51">
        <w:rPr>
          <w:rFonts w:cs="Calibri"/>
        </w:rPr>
        <w:t>Seal of Excellence in Student Learning and Curriculum Design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Dental Hygiene BSDH</w:t>
      </w:r>
    </w:p>
    <w:p w:rsidR="005C33B0" w:rsidRPr="00675C51" w:rsidRDefault="005C33B0" w:rsidP="005C33B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5C51">
        <w:rPr>
          <w:rFonts w:cs="Calibri"/>
        </w:rPr>
        <w:t>Geographic Sciences &amp; Community Planning BS</w:t>
      </w:r>
    </w:p>
    <w:p w:rsidR="005C33B0" w:rsidRPr="00675C51" w:rsidRDefault="005C33B0" w:rsidP="005C33B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5C51">
        <w:rPr>
          <w:rFonts w:cs="Calibri"/>
        </w:rPr>
        <w:t xml:space="preserve">History </w:t>
      </w:r>
      <w:proofErr w:type="spellStart"/>
      <w:r w:rsidRPr="00675C51">
        <w:rPr>
          <w:rFonts w:cs="Calibri"/>
        </w:rPr>
        <w:t>BSEd</w:t>
      </w:r>
      <w:proofErr w:type="spellEnd"/>
    </w:p>
    <w:p w:rsidR="005C33B0" w:rsidRPr="00675C51" w:rsidRDefault="005C33B0" w:rsidP="005C33B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5C51">
        <w:rPr>
          <w:rFonts w:cs="Calibri"/>
        </w:rPr>
        <w:t>Mechanical Engineering BSE</w:t>
      </w:r>
    </w:p>
    <w:p w:rsidR="005C33B0" w:rsidRPr="00675C51" w:rsidRDefault="005C33B0" w:rsidP="005C33B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5C51">
        <w:rPr>
          <w:rFonts w:cs="Calibri"/>
        </w:rPr>
        <w:t>Electronic Media &amp; Film BS</w:t>
      </w:r>
    </w:p>
    <w:p w:rsidR="005C33B0" w:rsidRPr="00675C51" w:rsidRDefault="005C33B0" w:rsidP="005C33B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5C51">
        <w:rPr>
          <w:rFonts w:cs="Calibri"/>
        </w:rPr>
        <w:t>Geology BS</w:t>
      </w:r>
    </w:p>
    <w:p w:rsidR="005C33B0" w:rsidRPr="00675C51" w:rsidRDefault="005C33B0" w:rsidP="005C33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40"/>
        <w:rPr>
          <w:rFonts w:cs="Calibri"/>
        </w:rPr>
      </w:pPr>
      <w:r w:rsidRPr="00675C51">
        <w:rPr>
          <w:rFonts w:cs="Calibri"/>
        </w:rPr>
        <w:t>Seal of Achievement in Assessment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Clinical Speech Pathology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Finance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Graduate Certificate in Assistive Technology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Management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Mathematics and Statistics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Spanish</w:t>
      </w:r>
    </w:p>
    <w:p w:rsidR="005C33B0" w:rsidRPr="00675C51" w:rsidRDefault="005C33B0" w:rsidP="005C33B0">
      <w:pPr>
        <w:widowControl w:val="0"/>
        <w:autoSpaceDE w:val="0"/>
        <w:autoSpaceDN w:val="0"/>
        <w:adjustRightInd w:val="0"/>
        <w:spacing w:after="0"/>
        <w:ind w:left="1380"/>
        <w:rPr>
          <w:rFonts w:cs="Calibri"/>
        </w:rPr>
      </w:pPr>
      <w:r w:rsidRPr="00675C51">
        <w:rPr>
          <w:rFonts w:cs="Calibri"/>
        </w:rPr>
        <w:t>Seals of Achievement in Student Learning and Curriculum Design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 xml:space="preserve">Special Education </w:t>
      </w:r>
      <w:proofErr w:type="spellStart"/>
      <w:r w:rsidRPr="00675C51">
        <w:rPr>
          <w:rFonts w:cs="Calibri"/>
          <w:sz w:val="22"/>
          <w:szCs w:val="22"/>
        </w:rPr>
        <w:t>BSEd</w:t>
      </w:r>
      <w:proofErr w:type="spellEnd"/>
      <w:r w:rsidRPr="00675C51">
        <w:rPr>
          <w:rFonts w:cs="Calibri"/>
          <w:sz w:val="22"/>
          <w:szCs w:val="22"/>
        </w:rPr>
        <w:t xml:space="preserve"> – New Degree Program development using curriculum mapping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Construction Management for Curriculum Mapping</w:t>
      </w:r>
    </w:p>
    <w:p w:rsidR="005C33B0" w:rsidRPr="00675C51" w:rsidRDefault="005C33B0" w:rsidP="005C33B0">
      <w:pPr>
        <w:pStyle w:val="ListParagraph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cs="Calibri"/>
          <w:sz w:val="22"/>
          <w:szCs w:val="22"/>
        </w:rPr>
      </w:pPr>
      <w:r w:rsidRPr="00675C51">
        <w:rPr>
          <w:rFonts w:cs="Calibri"/>
          <w:sz w:val="22"/>
          <w:szCs w:val="22"/>
        </w:rPr>
        <w:t>Design 4 Practice for Curriculum Mapping</w:t>
      </w:r>
      <w:r w:rsidRPr="00675C51">
        <w:rPr>
          <w:sz w:val="22"/>
          <w:szCs w:val="22"/>
        </w:rPr>
        <w:t xml:space="preserve"> </w:t>
      </w:r>
    </w:p>
    <w:p w:rsidR="005C33B0" w:rsidRPr="00675C51" w:rsidRDefault="005C33B0" w:rsidP="00675C51">
      <w:pPr>
        <w:spacing w:after="0"/>
        <w:rPr>
          <w:rFonts w:cs="Times New Roman"/>
        </w:rPr>
      </w:pPr>
    </w:p>
    <w:p w:rsidR="00114C1A" w:rsidRPr="00675C51" w:rsidRDefault="00114C1A" w:rsidP="00114C1A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Efforts currently underway to bolster the quantity of assessment efforts on campus</w:t>
      </w:r>
    </w:p>
    <w:p w:rsidR="00114C1A" w:rsidRPr="00675C51" w:rsidRDefault="00EA4404" w:rsidP="00114C1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R</w:t>
      </w:r>
      <w:r w:rsidR="00114C1A" w:rsidRPr="00675C51">
        <w:rPr>
          <w:rFonts w:cs="Times New Roman"/>
          <w:sz w:val="22"/>
          <w:szCs w:val="22"/>
        </w:rPr>
        <w:t>eview of the Annual Assessment Report (AAR) Inventory</w:t>
      </w:r>
      <w:r w:rsidRPr="00675C51">
        <w:rPr>
          <w:rFonts w:cs="Times New Roman"/>
          <w:sz w:val="22"/>
          <w:szCs w:val="22"/>
        </w:rPr>
        <w:t xml:space="preserve"> and acknowledgement that the frequency and regularity of assessment reporting across NAU’s programs is lower than expected</w:t>
      </w:r>
    </w:p>
    <w:p w:rsidR="00114C1A" w:rsidRPr="00675C51" w:rsidRDefault="00112E72" w:rsidP="00114C1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Discussion points and ideas</w:t>
      </w:r>
      <w:r w:rsidR="00114C1A" w:rsidRPr="00675C51">
        <w:rPr>
          <w:rFonts w:cs="Times New Roman"/>
          <w:sz w:val="22"/>
          <w:szCs w:val="22"/>
        </w:rPr>
        <w:t xml:space="preserve"> for Dickson when she meets with Deans and Associate Deans </w:t>
      </w:r>
      <w:r w:rsidR="00C04F12" w:rsidRPr="00675C51">
        <w:rPr>
          <w:rFonts w:cs="Times New Roman"/>
          <w:sz w:val="22"/>
          <w:szCs w:val="22"/>
        </w:rPr>
        <w:t xml:space="preserve">regarding the </w:t>
      </w:r>
      <w:r w:rsidR="00114C1A" w:rsidRPr="00675C51">
        <w:rPr>
          <w:rFonts w:cs="Times New Roman"/>
          <w:sz w:val="22"/>
          <w:szCs w:val="22"/>
        </w:rPr>
        <w:t>AAR Inventory</w:t>
      </w:r>
    </w:p>
    <w:p w:rsidR="00114C1A" w:rsidRPr="00675C51" w:rsidRDefault="00114C1A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There is little or no incentive and no sanctions concerning faculty engagement in assessment</w:t>
      </w:r>
    </w:p>
    <w:p w:rsidR="00114C1A" w:rsidRPr="00675C51" w:rsidRDefault="00114C1A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Inclusion of assessment as a s</w:t>
      </w:r>
      <w:r w:rsidR="00C04F12" w:rsidRPr="00675C51">
        <w:rPr>
          <w:rFonts w:cs="Times New Roman"/>
          <w:sz w:val="22"/>
          <w:szCs w:val="22"/>
        </w:rPr>
        <w:t xml:space="preserve">ignificant factor in SOEs, </w:t>
      </w:r>
      <w:r w:rsidRPr="00675C51">
        <w:rPr>
          <w:rFonts w:cs="Times New Roman"/>
          <w:sz w:val="22"/>
          <w:szCs w:val="22"/>
        </w:rPr>
        <w:t xml:space="preserve">Deans </w:t>
      </w:r>
      <w:r w:rsidR="00C04F12" w:rsidRPr="00675C51">
        <w:rPr>
          <w:rFonts w:cs="Times New Roman"/>
          <w:sz w:val="22"/>
          <w:szCs w:val="22"/>
        </w:rPr>
        <w:t xml:space="preserve">need to reinforce faculty members work on assessment and </w:t>
      </w:r>
      <w:r w:rsidRPr="00675C51">
        <w:rPr>
          <w:rFonts w:cs="Times New Roman"/>
          <w:sz w:val="22"/>
          <w:szCs w:val="22"/>
        </w:rPr>
        <w:t>ensure they receive “credit” for the work they do</w:t>
      </w:r>
    </w:p>
    <w:p w:rsidR="00114C1A" w:rsidRPr="00675C51" w:rsidRDefault="00C04F12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Discussed the possibility that the </w:t>
      </w:r>
      <w:r w:rsidR="00114C1A" w:rsidRPr="00675C51">
        <w:rPr>
          <w:rFonts w:cs="Times New Roman"/>
          <w:sz w:val="22"/>
          <w:szCs w:val="22"/>
        </w:rPr>
        <w:t>UAC focus more on non-accredited programs, since there is a lower engagement in a “culture of assessment” in these programs (on average)</w:t>
      </w:r>
    </w:p>
    <w:p w:rsidR="00114C1A" w:rsidRPr="00675C51" w:rsidRDefault="00CF07FA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Identify mechanisms for checking in with </w:t>
      </w:r>
      <w:r w:rsidR="00112E72" w:rsidRPr="00675C51">
        <w:rPr>
          <w:rFonts w:cs="Times New Roman"/>
          <w:sz w:val="22"/>
          <w:szCs w:val="22"/>
        </w:rPr>
        <w:t xml:space="preserve">units </w:t>
      </w:r>
      <w:r w:rsidRPr="00675C51">
        <w:rPr>
          <w:rFonts w:cs="Times New Roman"/>
          <w:sz w:val="22"/>
          <w:szCs w:val="22"/>
        </w:rPr>
        <w:t xml:space="preserve">concerning their assessment responsibilities to </w:t>
      </w:r>
      <w:r w:rsidR="00112E72" w:rsidRPr="00675C51">
        <w:rPr>
          <w:rFonts w:cs="Times New Roman"/>
          <w:sz w:val="22"/>
          <w:szCs w:val="22"/>
        </w:rPr>
        <w:t>help</w:t>
      </w:r>
      <w:r w:rsidRPr="00675C51">
        <w:rPr>
          <w:rFonts w:cs="Times New Roman"/>
          <w:sz w:val="22"/>
          <w:szCs w:val="22"/>
        </w:rPr>
        <w:t xml:space="preserve"> </w:t>
      </w:r>
      <w:r w:rsidR="00112E72" w:rsidRPr="00675C51">
        <w:rPr>
          <w:rFonts w:cs="Times New Roman"/>
          <w:sz w:val="22"/>
          <w:szCs w:val="22"/>
        </w:rPr>
        <w:t>make</w:t>
      </w:r>
      <w:r w:rsidRPr="00675C51">
        <w:rPr>
          <w:rFonts w:cs="Times New Roman"/>
          <w:sz w:val="22"/>
          <w:szCs w:val="22"/>
        </w:rPr>
        <w:t xml:space="preserve"> this a higher priority for Chairs</w:t>
      </w:r>
    </w:p>
    <w:p w:rsidR="00CF07FA" w:rsidRPr="00675C51" w:rsidRDefault="00CF07FA" w:rsidP="00114C1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Frequently faculty don’t see how their data collection efforts filter back into changes in the department, which leads to feelings of expending time and energy without seeing the results.</w:t>
      </w:r>
    </w:p>
    <w:p w:rsidR="00CF07FA" w:rsidRPr="00675C51" w:rsidRDefault="00112E72" w:rsidP="00CF07F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Engage C</w:t>
      </w:r>
      <w:r w:rsidR="00CF07FA" w:rsidRPr="00675C51">
        <w:rPr>
          <w:rFonts w:cs="Times New Roman"/>
          <w:sz w:val="22"/>
          <w:szCs w:val="22"/>
        </w:rPr>
        <w:t>hairs to assist in convincing faculty to do assessment</w:t>
      </w:r>
    </w:p>
    <w:p w:rsidR="00CF07FA" w:rsidRPr="00675C51" w:rsidRDefault="00CF07FA" w:rsidP="00CF07F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lastRenderedPageBreak/>
        <w:t>Identify different models for “cycling” through the phases, such as collecting data in the Spring, then analyzing and identifying changes in the Fall; provide models for different cycles on the website</w:t>
      </w:r>
    </w:p>
    <w:p w:rsidR="00CF07FA" w:rsidRPr="00675C51" w:rsidRDefault="00CF07FA" w:rsidP="00CF07F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Request that Chairs include Assessment as an agenda item, a check-in, every other meeting, to keep it on faculty members’ radars in terms of their responsibilities in data collection, etc.</w:t>
      </w:r>
    </w:p>
    <w:p w:rsidR="00CF07FA" w:rsidRPr="00675C51" w:rsidRDefault="00CF07FA" w:rsidP="00CF07F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Find ways to better incorporate assessment into the syllabus (</w:t>
      </w:r>
      <w:r w:rsidR="007835FD" w:rsidRPr="00675C51">
        <w:rPr>
          <w:rFonts w:cs="Times New Roman"/>
          <w:sz w:val="22"/>
          <w:szCs w:val="22"/>
        </w:rPr>
        <w:t xml:space="preserve">sent to the </w:t>
      </w:r>
      <w:r w:rsidRPr="00675C51">
        <w:rPr>
          <w:rFonts w:cs="Times New Roman"/>
          <w:sz w:val="22"/>
          <w:szCs w:val="22"/>
        </w:rPr>
        <w:t>UCC</w:t>
      </w:r>
      <w:r w:rsidR="007835FD" w:rsidRPr="00675C51">
        <w:rPr>
          <w:rFonts w:cs="Times New Roman"/>
          <w:sz w:val="22"/>
          <w:szCs w:val="22"/>
        </w:rPr>
        <w:t xml:space="preserve"> during new-course approval process</w:t>
      </w:r>
      <w:r w:rsidRPr="00675C51">
        <w:rPr>
          <w:rFonts w:cs="Times New Roman"/>
          <w:sz w:val="22"/>
          <w:szCs w:val="22"/>
        </w:rPr>
        <w:t>) to ensure that good assessment measures are not lost when new individuals teach courses</w:t>
      </w:r>
    </w:p>
    <w:p w:rsidR="00CF07FA" w:rsidRPr="00675C51" w:rsidRDefault="00CF07FA" w:rsidP="00CF07FA">
      <w:pPr>
        <w:pStyle w:val="ListParagraph"/>
        <w:numPr>
          <w:ilvl w:val="2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Improve structure and communication around assessment</w:t>
      </w:r>
    </w:p>
    <w:p w:rsidR="00CF07FA" w:rsidRPr="00675C51" w:rsidRDefault="00CF07FA" w:rsidP="00CF07FA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Efforts to improve assessment quality on campus:</w:t>
      </w:r>
    </w:p>
    <w:p w:rsidR="00CF07FA" w:rsidRPr="00675C51" w:rsidRDefault="00CF07FA" w:rsidP="00CF07F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Received feedback from UAC on changes for Rubric/ Template</w:t>
      </w:r>
    </w:p>
    <w:p w:rsidR="00CF07FA" w:rsidRPr="00675C51" w:rsidRDefault="00CF07FA" w:rsidP="00CF07F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 xml:space="preserve">OCLDAA will implement changes and e-mail </w:t>
      </w:r>
      <w:r w:rsidR="007835FD" w:rsidRPr="00675C51">
        <w:rPr>
          <w:rFonts w:cs="Times New Roman"/>
          <w:sz w:val="22"/>
          <w:szCs w:val="22"/>
        </w:rPr>
        <w:t>these to UAC members</w:t>
      </w:r>
      <w:r w:rsidRPr="00675C51">
        <w:rPr>
          <w:rFonts w:cs="Times New Roman"/>
          <w:sz w:val="22"/>
          <w:szCs w:val="22"/>
        </w:rPr>
        <w:t xml:space="preserve"> the week of August 27 to receive feedback prior to posting on the website (to get the current template and rubric up and the old ones down; future small changes can be incorporated)</w:t>
      </w:r>
    </w:p>
    <w:p w:rsidR="00CF07FA" w:rsidRPr="00675C51" w:rsidRDefault="00CF07FA" w:rsidP="00CF07FA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Revised UAC Assessment Policy:</w:t>
      </w:r>
    </w:p>
    <w:p w:rsidR="00CF07FA" w:rsidRPr="00675C51" w:rsidRDefault="00CF07FA" w:rsidP="00CF07F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Review of Assessment Polic</w:t>
      </w:r>
      <w:r w:rsidR="007835FD" w:rsidRPr="00675C51">
        <w:rPr>
          <w:rFonts w:cs="Times New Roman"/>
          <w:sz w:val="22"/>
          <w:szCs w:val="22"/>
        </w:rPr>
        <w:t>y; feedback from the UAC</w:t>
      </w:r>
      <w:r w:rsidR="00621019" w:rsidRPr="00675C51">
        <w:rPr>
          <w:rFonts w:cs="Times New Roman"/>
          <w:sz w:val="22"/>
          <w:szCs w:val="22"/>
        </w:rPr>
        <w:t xml:space="preserve"> was incorporated into the p</w:t>
      </w:r>
      <w:r w:rsidRPr="00675C51">
        <w:rPr>
          <w:rFonts w:cs="Times New Roman"/>
          <w:sz w:val="22"/>
          <w:szCs w:val="22"/>
        </w:rPr>
        <w:t>olicy</w:t>
      </w:r>
    </w:p>
    <w:p w:rsidR="00CF07FA" w:rsidRPr="00675C51" w:rsidRDefault="00621019" w:rsidP="00CF07FA">
      <w:pPr>
        <w:pStyle w:val="ListParagraph"/>
        <w:numPr>
          <w:ilvl w:val="1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Next Steps:  Dickson and UAC Chair will bring the revised assessment p</w:t>
      </w:r>
      <w:r w:rsidR="00CF07FA" w:rsidRPr="00675C51">
        <w:rPr>
          <w:rFonts w:cs="Times New Roman"/>
          <w:sz w:val="22"/>
          <w:szCs w:val="22"/>
        </w:rPr>
        <w:t xml:space="preserve">olicy </w:t>
      </w:r>
      <w:r w:rsidRPr="00675C51">
        <w:rPr>
          <w:rFonts w:cs="Times New Roman"/>
          <w:sz w:val="22"/>
          <w:szCs w:val="22"/>
        </w:rPr>
        <w:t xml:space="preserve">to Faculty Senate and ACC for feedback and then seek approval by the Faculty Senate and the Provost. </w:t>
      </w:r>
    </w:p>
    <w:p w:rsidR="00CF07FA" w:rsidRPr="00675C51" w:rsidRDefault="00E73FEB" w:rsidP="00E73FEB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675C51">
        <w:rPr>
          <w:rFonts w:cs="Times New Roman"/>
          <w:sz w:val="22"/>
          <w:szCs w:val="22"/>
        </w:rPr>
        <w:t>Meeting was adjourned at 3:00.</w:t>
      </w:r>
    </w:p>
    <w:p w:rsidR="00B868DC" w:rsidRPr="00675C51" w:rsidRDefault="00B868DC" w:rsidP="001A761F">
      <w:pPr>
        <w:spacing w:after="0"/>
        <w:rPr>
          <w:rFonts w:cs="Times New Roman"/>
        </w:rPr>
      </w:pPr>
    </w:p>
    <w:sectPr w:rsidR="00B868DC" w:rsidRPr="00675C51" w:rsidSect="0011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156895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EE2F73"/>
    <w:multiLevelType w:val="hybridMultilevel"/>
    <w:tmpl w:val="4FD644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6C4B8C"/>
    <w:multiLevelType w:val="hybridMultilevel"/>
    <w:tmpl w:val="04E2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22578"/>
    <w:multiLevelType w:val="hybridMultilevel"/>
    <w:tmpl w:val="E7704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DE3034"/>
    <w:multiLevelType w:val="hybridMultilevel"/>
    <w:tmpl w:val="B756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82A35"/>
    <w:multiLevelType w:val="hybridMultilevel"/>
    <w:tmpl w:val="980A66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293B42"/>
    <w:multiLevelType w:val="hybridMultilevel"/>
    <w:tmpl w:val="2DEE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26FF"/>
    <w:multiLevelType w:val="hybridMultilevel"/>
    <w:tmpl w:val="9436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21C68"/>
    <w:multiLevelType w:val="hybridMultilevel"/>
    <w:tmpl w:val="3F54D5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0330724"/>
    <w:multiLevelType w:val="hybridMultilevel"/>
    <w:tmpl w:val="45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36960"/>
    <w:multiLevelType w:val="hybridMultilevel"/>
    <w:tmpl w:val="183050D6"/>
    <w:lvl w:ilvl="0" w:tplc="B114E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7CC4"/>
    <w:multiLevelType w:val="hybridMultilevel"/>
    <w:tmpl w:val="A2A8B7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9554AE3"/>
    <w:multiLevelType w:val="hybridMultilevel"/>
    <w:tmpl w:val="4FC6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A761F"/>
    <w:rsid w:val="00112E72"/>
    <w:rsid w:val="00114C1A"/>
    <w:rsid w:val="00134728"/>
    <w:rsid w:val="00183B96"/>
    <w:rsid w:val="001A761F"/>
    <w:rsid w:val="00307A71"/>
    <w:rsid w:val="003A2E38"/>
    <w:rsid w:val="00563B9B"/>
    <w:rsid w:val="005C33B0"/>
    <w:rsid w:val="00621019"/>
    <w:rsid w:val="00675C51"/>
    <w:rsid w:val="00742693"/>
    <w:rsid w:val="007835FD"/>
    <w:rsid w:val="00A46D23"/>
    <w:rsid w:val="00B80C6F"/>
    <w:rsid w:val="00B868DC"/>
    <w:rsid w:val="00C04F12"/>
    <w:rsid w:val="00C978E1"/>
    <w:rsid w:val="00CF07FA"/>
    <w:rsid w:val="00E019DF"/>
    <w:rsid w:val="00E73FEB"/>
    <w:rsid w:val="00EA4404"/>
    <w:rsid w:val="00F7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A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61F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A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61F"/>
    <w:pPr>
      <w:spacing w:line="240" w:lineRule="auto"/>
      <w:ind w:left="720"/>
      <w:contextualSpacing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Marie Treml</dc:creator>
  <cp:lastModifiedBy>ret8</cp:lastModifiedBy>
  <cp:revision>2</cp:revision>
  <dcterms:created xsi:type="dcterms:W3CDTF">2012-10-23T18:24:00Z</dcterms:created>
  <dcterms:modified xsi:type="dcterms:W3CDTF">2012-10-23T18:24:00Z</dcterms:modified>
</cp:coreProperties>
</file>