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7505" w14:textId="77777777" w:rsidR="00CB5C97" w:rsidRDefault="00CB5C97" w:rsidP="00B332E7">
      <w:pPr>
        <w:jc w:val="both"/>
        <w:rPr>
          <w:sz w:val="24"/>
          <w:szCs w:val="24"/>
        </w:rPr>
      </w:pPr>
    </w:p>
    <w:p w14:paraId="12C618A3" w14:textId="77777777" w:rsidR="00B332E7" w:rsidRPr="00CB5C97" w:rsidRDefault="00190FD5" w:rsidP="00B332E7">
      <w:pPr>
        <w:jc w:val="both"/>
        <w:rPr>
          <w:b/>
          <w:sz w:val="36"/>
          <w:szCs w:val="24"/>
        </w:rPr>
      </w:pPr>
      <w:r w:rsidRPr="00CB5C97">
        <w:rPr>
          <w:b/>
          <w:sz w:val="36"/>
          <w:szCs w:val="24"/>
        </w:rPr>
        <w:t>S</w:t>
      </w:r>
      <w:r w:rsidR="00C277FD" w:rsidRPr="00CB5C97">
        <w:rPr>
          <w:b/>
          <w:sz w:val="36"/>
          <w:szCs w:val="24"/>
        </w:rPr>
        <w:t>chedule for the</w:t>
      </w:r>
      <w:r w:rsidRPr="00CB5C97">
        <w:rPr>
          <w:b/>
          <w:sz w:val="36"/>
          <w:szCs w:val="24"/>
        </w:rPr>
        <w:t xml:space="preserve"> PI/Departmental Administrators Informat</w:t>
      </w:r>
      <w:r w:rsidR="00CB5C97" w:rsidRPr="00CB5C97">
        <w:rPr>
          <w:b/>
          <w:sz w:val="36"/>
          <w:szCs w:val="24"/>
        </w:rPr>
        <w:t>ional Series for the 201</w:t>
      </w:r>
      <w:r w:rsidR="00697FD8">
        <w:rPr>
          <w:b/>
          <w:sz w:val="36"/>
          <w:szCs w:val="24"/>
        </w:rPr>
        <w:t>9</w:t>
      </w:r>
      <w:r w:rsidR="00CB5C97" w:rsidRPr="00CB5C97">
        <w:rPr>
          <w:b/>
          <w:sz w:val="36"/>
          <w:szCs w:val="24"/>
        </w:rPr>
        <w:t xml:space="preserve"> – </w:t>
      </w:r>
      <w:r w:rsidR="00CB5C97">
        <w:rPr>
          <w:b/>
          <w:sz w:val="36"/>
          <w:szCs w:val="24"/>
        </w:rPr>
        <w:t>20</w:t>
      </w:r>
      <w:r w:rsidR="00697FD8">
        <w:rPr>
          <w:b/>
          <w:sz w:val="36"/>
          <w:szCs w:val="24"/>
        </w:rPr>
        <w:t>20</w:t>
      </w:r>
      <w:r w:rsidR="00CB5C97" w:rsidRPr="00CB5C97">
        <w:rPr>
          <w:b/>
          <w:sz w:val="36"/>
          <w:szCs w:val="24"/>
        </w:rPr>
        <w:t xml:space="preserve"> A</w:t>
      </w:r>
      <w:r w:rsidRPr="00CB5C97">
        <w:rPr>
          <w:b/>
          <w:sz w:val="36"/>
          <w:szCs w:val="24"/>
        </w:rPr>
        <w:t xml:space="preserve">cademic </w:t>
      </w:r>
      <w:r w:rsidR="00CB5C97" w:rsidRPr="00CB5C97">
        <w:rPr>
          <w:b/>
          <w:sz w:val="36"/>
          <w:szCs w:val="24"/>
        </w:rPr>
        <w:t>Y</w:t>
      </w:r>
      <w:r w:rsidRPr="00CB5C97">
        <w:rPr>
          <w:b/>
          <w:sz w:val="36"/>
          <w:szCs w:val="24"/>
        </w:rPr>
        <w:t>ear</w:t>
      </w:r>
    </w:p>
    <w:tbl>
      <w:tblPr>
        <w:tblStyle w:val="TableGrid"/>
        <w:tblW w:w="0" w:type="auto"/>
        <w:tblLook w:val="04A0" w:firstRow="1" w:lastRow="0" w:firstColumn="1" w:lastColumn="0" w:noHBand="0" w:noVBand="1"/>
      </w:tblPr>
      <w:tblGrid>
        <w:gridCol w:w="1298"/>
        <w:gridCol w:w="1307"/>
        <w:gridCol w:w="8185"/>
      </w:tblGrid>
      <w:tr w:rsidR="00CB5C97" w:rsidRPr="00097AED" w14:paraId="5DBCF40F" w14:textId="77777777" w:rsidTr="008E5C3F">
        <w:trPr>
          <w:trHeight w:val="296"/>
        </w:trPr>
        <w:tc>
          <w:tcPr>
            <w:tcW w:w="1298" w:type="dxa"/>
          </w:tcPr>
          <w:p w14:paraId="5EF857BB" w14:textId="77777777" w:rsidR="00CB5C97" w:rsidRPr="00CB5C97" w:rsidRDefault="00CB5C97" w:rsidP="00CB5C97">
            <w:pPr>
              <w:rPr>
                <w:b/>
                <w:sz w:val="24"/>
                <w:szCs w:val="20"/>
              </w:rPr>
            </w:pPr>
            <w:r>
              <w:rPr>
                <w:b/>
                <w:sz w:val="24"/>
                <w:szCs w:val="20"/>
              </w:rPr>
              <w:t>DATE</w:t>
            </w:r>
            <w:bookmarkStart w:id="0" w:name="_GoBack"/>
            <w:bookmarkEnd w:id="0"/>
          </w:p>
        </w:tc>
        <w:tc>
          <w:tcPr>
            <w:tcW w:w="1307" w:type="dxa"/>
          </w:tcPr>
          <w:p w14:paraId="784A8B67" w14:textId="77777777" w:rsidR="00CB5C97" w:rsidRPr="00CB5C97" w:rsidRDefault="00CB5C97" w:rsidP="00CB5C97">
            <w:pPr>
              <w:rPr>
                <w:b/>
                <w:sz w:val="24"/>
                <w:szCs w:val="16"/>
              </w:rPr>
            </w:pPr>
            <w:r>
              <w:rPr>
                <w:b/>
                <w:sz w:val="24"/>
                <w:szCs w:val="16"/>
              </w:rPr>
              <w:t>LOCATION</w:t>
            </w:r>
          </w:p>
        </w:tc>
        <w:tc>
          <w:tcPr>
            <w:tcW w:w="8185" w:type="dxa"/>
          </w:tcPr>
          <w:p w14:paraId="5ED2F2E4" w14:textId="77777777" w:rsidR="00CB5C97" w:rsidRPr="00CB5C97" w:rsidRDefault="00CB5C97" w:rsidP="00B17372">
            <w:pPr>
              <w:jc w:val="both"/>
              <w:rPr>
                <w:b/>
                <w:sz w:val="24"/>
                <w:szCs w:val="20"/>
              </w:rPr>
            </w:pPr>
            <w:r>
              <w:rPr>
                <w:b/>
                <w:sz w:val="24"/>
                <w:szCs w:val="20"/>
              </w:rPr>
              <w:t>DESCRIPTION</w:t>
            </w:r>
          </w:p>
        </w:tc>
      </w:tr>
      <w:tr w:rsidR="00F93B96" w:rsidRPr="00097AED" w14:paraId="757F8FC2" w14:textId="77777777" w:rsidTr="008E5C3F">
        <w:trPr>
          <w:trHeight w:val="3122"/>
        </w:trPr>
        <w:tc>
          <w:tcPr>
            <w:tcW w:w="1298" w:type="dxa"/>
          </w:tcPr>
          <w:p w14:paraId="34EBDE7C" w14:textId="4FDA4D3B" w:rsidR="00F93B96" w:rsidRPr="008E5C3F" w:rsidRDefault="008E5C3F" w:rsidP="00697FD8">
            <w:pPr>
              <w:rPr>
                <w:b/>
              </w:rPr>
            </w:pPr>
            <w:r>
              <w:rPr>
                <w:b/>
              </w:rPr>
              <w:t>9/</w:t>
            </w:r>
            <w:r w:rsidR="00F93B96" w:rsidRPr="008E5C3F">
              <w:rPr>
                <w:b/>
              </w:rPr>
              <w:t>1</w:t>
            </w:r>
            <w:r w:rsidR="00697FD8" w:rsidRPr="008E5C3F">
              <w:rPr>
                <w:b/>
              </w:rPr>
              <w:t>2</w:t>
            </w:r>
            <w:r>
              <w:rPr>
                <w:b/>
              </w:rPr>
              <w:t>/2019</w:t>
            </w:r>
          </w:p>
        </w:tc>
        <w:tc>
          <w:tcPr>
            <w:tcW w:w="1307" w:type="dxa"/>
          </w:tcPr>
          <w:p w14:paraId="57C2F843" w14:textId="77777777" w:rsidR="00F93B96" w:rsidRPr="008E5C3F" w:rsidRDefault="00F93B96" w:rsidP="00CB5C97">
            <w:pPr>
              <w:rPr>
                <w:b/>
              </w:rPr>
            </w:pPr>
            <w:r w:rsidRPr="008E5C3F">
              <w:rPr>
                <w:b/>
              </w:rPr>
              <w:t>ARD Large Pod</w:t>
            </w:r>
          </w:p>
        </w:tc>
        <w:tc>
          <w:tcPr>
            <w:tcW w:w="8185" w:type="dxa"/>
          </w:tcPr>
          <w:p w14:paraId="6DBB0B89" w14:textId="77777777" w:rsidR="00F93B96" w:rsidRPr="008E5C3F" w:rsidRDefault="00435B0E" w:rsidP="008E5C3F">
            <w:pPr>
              <w:rPr>
                <w:b/>
              </w:rPr>
            </w:pPr>
            <w:r w:rsidRPr="008E5C3F">
              <w:rPr>
                <w:b/>
              </w:rPr>
              <w:t>Sponsored Project Management</w:t>
            </w:r>
            <w:r w:rsidR="00F93B96" w:rsidRPr="008E5C3F">
              <w:rPr>
                <w:b/>
              </w:rPr>
              <w:t xml:space="preserve"> </w:t>
            </w:r>
            <w:r w:rsidRPr="008E5C3F">
              <w:rPr>
                <w:b/>
              </w:rPr>
              <w:t>“</w:t>
            </w:r>
            <w:r w:rsidR="00F93B96" w:rsidRPr="008E5C3F">
              <w:rPr>
                <w:b/>
              </w:rPr>
              <w:t>An Overview</w:t>
            </w:r>
            <w:r w:rsidRPr="008E5C3F">
              <w:rPr>
                <w:b/>
              </w:rPr>
              <w:t>”</w:t>
            </w:r>
            <w:r w:rsidR="008E1F8B" w:rsidRPr="008E5C3F">
              <w:rPr>
                <w:b/>
              </w:rPr>
              <w:t xml:space="preserve">: I Received a Notification of Award Activation, What Now? </w:t>
            </w:r>
            <w:r w:rsidR="00965857" w:rsidRPr="008E5C3F">
              <w:rPr>
                <w:b/>
              </w:rPr>
              <w:t xml:space="preserve"> </w:t>
            </w:r>
          </w:p>
          <w:p w14:paraId="3BB687DF" w14:textId="77777777" w:rsidR="00435B0E" w:rsidRPr="008E5C3F" w:rsidRDefault="00435B0E" w:rsidP="008E5C3F">
            <w:r w:rsidRPr="008E5C3F">
              <w:t>The purpose of this session is to provide an overview of the key “need to know”</w:t>
            </w:r>
            <w:r w:rsidR="00001946" w:rsidRPr="008E5C3F">
              <w:t xml:space="preserve"> components</w:t>
            </w:r>
            <w:r w:rsidRPr="008E5C3F">
              <w:t xml:space="preserve"> of grant administration at NAU.</w:t>
            </w:r>
          </w:p>
          <w:p w14:paraId="64874EA6" w14:textId="77777777" w:rsidR="00F93B96" w:rsidRPr="008E5C3F" w:rsidRDefault="00435B0E" w:rsidP="008E5C3F">
            <w:pPr>
              <w:pStyle w:val="ListParagraph"/>
              <w:numPr>
                <w:ilvl w:val="0"/>
                <w:numId w:val="1"/>
              </w:numPr>
              <w:ind w:left="466"/>
            </w:pPr>
            <w:r w:rsidRPr="008E5C3F">
              <w:t>Type of Awards and Sponsors</w:t>
            </w:r>
          </w:p>
          <w:p w14:paraId="35E131F0" w14:textId="77777777" w:rsidR="00F93B96" w:rsidRPr="008E5C3F" w:rsidRDefault="00435B0E" w:rsidP="008E5C3F">
            <w:pPr>
              <w:pStyle w:val="ListParagraph"/>
              <w:numPr>
                <w:ilvl w:val="0"/>
                <w:numId w:val="1"/>
              </w:numPr>
              <w:ind w:left="466"/>
            </w:pPr>
            <w:r w:rsidRPr="008E5C3F">
              <w:t>Federal Cost Principles</w:t>
            </w:r>
          </w:p>
          <w:p w14:paraId="1B4592CA" w14:textId="77777777" w:rsidR="00F93B96" w:rsidRPr="008E5C3F" w:rsidRDefault="00435B0E" w:rsidP="008E5C3F">
            <w:pPr>
              <w:pStyle w:val="ListParagraph"/>
              <w:numPr>
                <w:ilvl w:val="0"/>
                <w:numId w:val="1"/>
              </w:numPr>
              <w:ind w:left="466"/>
            </w:pPr>
            <w:r w:rsidRPr="008E5C3F">
              <w:t>PeopleSoft: NAU’s grant management system</w:t>
            </w:r>
          </w:p>
          <w:p w14:paraId="571D179D" w14:textId="77777777" w:rsidR="00F93B96" w:rsidRPr="008E5C3F" w:rsidRDefault="00435B0E" w:rsidP="008E5C3F">
            <w:pPr>
              <w:pStyle w:val="ListParagraph"/>
              <w:numPr>
                <w:ilvl w:val="0"/>
                <w:numId w:val="1"/>
              </w:numPr>
              <w:ind w:left="466"/>
            </w:pPr>
            <w:r w:rsidRPr="008E5C3F">
              <w:t>Award Management Components</w:t>
            </w:r>
          </w:p>
          <w:p w14:paraId="121FBFC6" w14:textId="77777777" w:rsidR="00435B0E" w:rsidRPr="008E5C3F" w:rsidRDefault="00435B0E" w:rsidP="008E5C3F">
            <w:pPr>
              <w:pStyle w:val="ListParagraph"/>
              <w:numPr>
                <w:ilvl w:val="0"/>
                <w:numId w:val="2"/>
              </w:numPr>
              <w:ind w:left="915"/>
            </w:pPr>
            <w:r w:rsidRPr="008E5C3F">
              <w:t>Verify and Monitor, Cost Share, Effort Reporting</w:t>
            </w:r>
          </w:p>
          <w:p w14:paraId="670CCB52" w14:textId="77777777" w:rsidR="00F93B96" w:rsidRPr="008E5C3F" w:rsidRDefault="00435B0E" w:rsidP="008E5C3F">
            <w:pPr>
              <w:pStyle w:val="ListParagraph"/>
              <w:numPr>
                <w:ilvl w:val="0"/>
                <w:numId w:val="1"/>
              </w:numPr>
              <w:ind w:left="466"/>
            </w:pPr>
            <w:r w:rsidRPr="008E5C3F">
              <w:t>Award Closeout</w:t>
            </w:r>
            <w:r w:rsidR="00F93B96" w:rsidRPr="008E5C3F">
              <w:t xml:space="preserve"> </w:t>
            </w:r>
          </w:p>
          <w:p w14:paraId="00B33186" w14:textId="20EB4537" w:rsidR="00F93B96" w:rsidRPr="008E5C3F" w:rsidRDefault="00435B0E" w:rsidP="008E5C3F">
            <w:pPr>
              <w:pStyle w:val="ListParagraph"/>
              <w:numPr>
                <w:ilvl w:val="0"/>
                <w:numId w:val="1"/>
              </w:numPr>
              <w:ind w:left="461"/>
            </w:pPr>
            <w:r w:rsidRPr="008E5C3F">
              <w:t>A</w:t>
            </w:r>
            <w:r w:rsidR="00F93B96" w:rsidRPr="008E5C3F">
              <w:t xml:space="preserve">udit </w:t>
            </w:r>
            <w:r w:rsidRPr="008E5C3F">
              <w:t>R</w:t>
            </w:r>
            <w:r w:rsidR="00F93B96" w:rsidRPr="008E5C3F">
              <w:t xml:space="preserve">ed </w:t>
            </w:r>
            <w:r w:rsidRPr="008E5C3F">
              <w:t>F</w:t>
            </w:r>
            <w:r w:rsidR="00F93B96" w:rsidRPr="008E5C3F">
              <w:t>lag</w:t>
            </w:r>
            <w:r w:rsidR="008E5C3F" w:rsidRPr="008E5C3F">
              <w:t>s</w:t>
            </w:r>
          </w:p>
        </w:tc>
      </w:tr>
      <w:tr w:rsidR="00F93B96" w:rsidRPr="00097AED" w14:paraId="5CA7C8F9" w14:textId="77777777" w:rsidTr="008E5C3F">
        <w:trPr>
          <w:trHeight w:val="3068"/>
        </w:trPr>
        <w:tc>
          <w:tcPr>
            <w:tcW w:w="1298" w:type="dxa"/>
          </w:tcPr>
          <w:p w14:paraId="39BAFA84" w14:textId="538446AC" w:rsidR="00F93B96" w:rsidRPr="008E5C3F" w:rsidRDefault="008E5C3F" w:rsidP="002E7BF1">
            <w:pPr>
              <w:rPr>
                <w:b/>
              </w:rPr>
            </w:pPr>
            <w:r>
              <w:rPr>
                <w:b/>
              </w:rPr>
              <w:t>10/</w:t>
            </w:r>
            <w:r w:rsidR="002E7BF1" w:rsidRPr="008E5C3F">
              <w:rPr>
                <w:b/>
              </w:rPr>
              <w:t>10</w:t>
            </w:r>
            <w:r>
              <w:rPr>
                <w:b/>
              </w:rPr>
              <w:t>/2019</w:t>
            </w:r>
          </w:p>
        </w:tc>
        <w:tc>
          <w:tcPr>
            <w:tcW w:w="1307" w:type="dxa"/>
          </w:tcPr>
          <w:p w14:paraId="552974B1" w14:textId="77777777" w:rsidR="00F93B96" w:rsidRPr="008E5C3F" w:rsidRDefault="00F93B96" w:rsidP="00CB5C97">
            <w:pPr>
              <w:rPr>
                <w:b/>
              </w:rPr>
            </w:pPr>
            <w:r w:rsidRPr="008E5C3F">
              <w:rPr>
                <w:b/>
              </w:rPr>
              <w:t>ARD Large Pod</w:t>
            </w:r>
          </w:p>
        </w:tc>
        <w:tc>
          <w:tcPr>
            <w:tcW w:w="8185" w:type="dxa"/>
          </w:tcPr>
          <w:p w14:paraId="326E82DE" w14:textId="77777777" w:rsidR="00435B0E" w:rsidRPr="008E5C3F" w:rsidRDefault="00F93B96" w:rsidP="008E5C3F">
            <w:pPr>
              <w:rPr>
                <w:b/>
              </w:rPr>
            </w:pPr>
            <w:r w:rsidRPr="008E5C3F">
              <w:rPr>
                <w:b/>
              </w:rPr>
              <w:t xml:space="preserve">Cost </w:t>
            </w:r>
            <w:r w:rsidR="00435B0E" w:rsidRPr="008E5C3F">
              <w:rPr>
                <w:b/>
              </w:rPr>
              <w:t>Transfers: What are they? Why should I Care?</w:t>
            </w:r>
          </w:p>
          <w:p w14:paraId="549F4CF3" w14:textId="77777777" w:rsidR="00F93B96" w:rsidRPr="008E5C3F" w:rsidRDefault="00435B0E" w:rsidP="008E5C3F">
            <w:r w:rsidRPr="008E5C3F">
              <w:t>The purpose of t</w:t>
            </w:r>
            <w:r w:rsidR="00F93B96" w:rsidRPr="008E5C3F">
              <w:t>h</w:t>
            </w:r>
            <w:r w:rsidRPr="008E5C3F">
              <w:t>is session</w:t>
            </w:r>
            <w:r w:rsidR="00F93B96" w:rsidRPr="008E5C3F">
              <w:t xml:space="preserve"> </w:t>
            </w:r>
            <w:r w:rsidRPr="008E5C3F">
              <w:t>is to discuss some best practices to avoid cost transfers on sponsored awards.</w:t>
            </w:r>
            <w:r w:rsidR="00F93B96" w:rsidRPr="008E5C3F">
              <w:t xml:space="preserve"> </w:t>
            </w:r>
          </w:p>
          <w:p w14:paraId="7E57D8FF" w14:textId="77777777" w:rsidR="00435B0E" w:rsidRPr="008E5C3F" w:rsidRDefault="00133F5B" w:rsidP="008E5C3F">
            <w:pPr>
              <w:pStyle w:val="ListParagraph"/>
              <w:numPr>
                <w:ilvl w:val="0"/>
                <w:numId w:val="3"/>
              </w:numPr>
              <w:ind w:left="465"/>
            </w:pPr>
            <w:r w:rsidRPr="008E5C3F">
              <w:t>Proactive Measure</w:t>
            </w:r>
            <w:r w:rsidR="009E4BA4" w:rsidRPr="008E5C3F">
              <w:t>s</w:t>
            </w:r>
          </w:p>
          <w:p w14:paraId="0B2C9CDC" w14:textId="77777777" w:rsidR="00133F5B" w:rsidRPr="008E5C3F" w:rsidRDefault="00133F5B" w:rsidP="008E5C3F">
            <w:pPr>
              <w:pStyle w:val="ListParagraph"/>
              <w:numPr>
                <w:ilvl w:val="0"/>
                <w:numId w:val="3"/>
              </w:numPr>
              <w:ind w:left="465"/>
            </w:pPr>
            <w:r w:rsidRPr="008E5C3F">
              <w:t>Dealing with unavoidable cost transfers</w:t>
            </w:r>
          </w:p>
          <w:p w14:paraId="498A5EE4" w14:textId="77777777" w:rsidR="00133F5B" w:rsidRPr="008E5C3F" w:rsidRDefault="00133F5B" w:rsidP="008E5C3F">
            <w:pPr>
              <w:pStyle w:val="ListParagraph"/>
              <w:numPr>
                <w:ilvl w:val="0"/>
                <w:numId w:val="2"/>
              </w:numPr>
              <w:ind w:left="915"/>
              <w:rPr>
                <w:lang w:val="fr-FR"/>
              </w:rPr>
            </w:pPr>
            <w:r w:rsidRPr="008E5C3F">
              <w:rPr>
                <w:lang w:val="fr-FR"/>
              </w:rPr>
              <w:t>Cost transfer justifications (exercise audience participation)</w:t>
            </w:r>
          </w:p>
          <w:p w14:paraId="5C6728CB" w14:textId="77777777" w:rsidR="00133F5B" w:rsidRPr="008E5C3F" w:rsidRDefault="00133F5B" w:rsidP="008E5C3F">
            <w:pPr>
              <w:pStyle w:val="ListParagraph"/>
              <w:numPr>
                <w:ilvl w:val="0"/>
                <w:numId w:val="4"/>
              </w:numPr>
              <w:ind w:left="465"/>
            </w:pPr>
            <w:r w:rsidRPr="008E5C3F">
              <w:t xml:space="preserve">How Cost Transfers negatively affect </w:t>
            </w:r>
            <w:r w:rsidR="00300DFD" w:rsidRPr="008E5C3F">
              <w:t>sponsored awards and NAU</w:t>
            </w:r>
          </w:p>
          <w:p w14:paraId="7C94D706" w14:textId="77777777" w:rsidR="00133F5B" w:rsidRPr="008E5C3F" w:rsidRDefault="00133F5B" w:rsidP="008E5C3F">
            <w:pPr>
              <w:pStyle w:val="ListParagraph"/>
              <w:numPr>
                <w:ilvl w:val="0"/>
                <w:numId w:val="2"/>
              </w:numPr>
              <w:ind w:left="915"/>
            </w:pPr>
            <w:r w:rsidRPr="008E5C3F">
              <w:t>Audit Red Flags</w:t>
            </w:r>
          </w:p>
          <w:p w14:paraId="7509F4DE" w14:textId="77777777" w:rsidR="00133F5B" w:rsidRPr="008E5C3F" w:rsidRDefault="00133F5B" w:rsidP="008E5C3F">
            <w:pPr>
              <w:pStyle w:val="ListParagraph"/>
              <w:numPr>
                <w:ilvl w:val="0"/>
                <w:numId w:val="2"/>
              </w:numPr>
              <w:ind w:left="915"/>
            </w:pPr>
            <w:r w:rsidRPr="008E5C3F">
              <w:t>Burn Rate</w:t>
            </w:r>
          </w:p>
          <w:p w14:paraId="1A03D3E0" w14:textId="77777777" w:rsidR="00133F5B" w:rsidRPr="008E5C3F" w:rsidRDefault="00133F5B" w:rsidP="008E5C3F">
            <w:pPr>
              <w:pStyle w:val="ListParagraph"/>
              <w:numPr>
                <w:ilvl w:val="0"/>
                <w:numId w:val="2"/>
              </w:numPr>
              <w:ind w:left="915"/>
            </w:pPr>
            <w:r w:rsidRPr="008E5C3F">
              <w:t>Reporting (cash on hand)</w:t>
            </w:r>
          </w:p>
          <w:p w14:paraId="05746087" w14:textId="7CCB006E" w:rsidR="00F93B96" w:rsidRPr="008E5C3F" w:rsidRDefault="00300DFD" w:rsidP="008E5C3F">
            <w:pPr>
              <w:pStyle w:val="ListParagraph"/>
              <w:numPr>
                <w:ilvl w:val="0"/>
                <w:numId w:val="2"/>
              </w:numPr>
              <w:ind w:left="915"/>
            </w:pPr>
            <w:r w:rsidRPr="008E5C3F">
              <w:t>Impact</w:t>
            </w:r>
            <w:r w:rsidR="00133F5B" w:rsidRPr="008E5C3F">
              <w:t xml:space="preserve"> on effort reporting (re-certification)</w:t>
            </w:r>
          </w:p>
        </w:tc>
      </w:tr>
      <w:tr w:rsidR="00F93B96" w:rsidRPr="00097AED" w14:paraId="119B0871" w14:textId="77777777" w:rsidTr="008E5C3F">
        <w:trPr>
          <w:trHeight w:val="2222"/>
        </w:trPr>
        <w:tc>
          <w:tcPr>
            <w:tcW w:w="1298" w:type="dxa"/>
          </w:tcPr>
          <w:p w14:paraId="2BD5DF8F" w14:textId="4BB2CEF3" w:rsidR="00F93B96" w:rsidRPr="008E5C3F" w:rsidRDefault="008E5C3F" w:rsidP="002E7BF1">
            <w:pPr>
              <w:rPr>
                <w:b/>
              </w:rPr>
            </w:pPr>
            <w:r>
              <w:rPr>
                <w:b/>
              </w:rPr>
              <w:t>11/</w:t>
            </w:r>
            <w:r w:rsidR="00F93B96" w:rsidRPr="008E5C3F">
              <w:rPr>
                <w:b/>
              </w:rPr>
              <w:t>1</w:t>
            </w:r>
            <w:r w:rsidR="002E7BF1" w:rsidRPr="008E5C3F">
              <w:rPr>
                <w:b/>
              </w:rPr>
              <w:t>9</w:t>
            </w:r>
            <w:r>
              <w:rPr>
                <w:b/>
              </w:rPr>
              <w:t>/2019</w:t>
            </w:r>
          </w:p>
        </w:tc>
        <w:tc>
          <w:tcPr>
            <w:tcW w:w="1307" w:type="dxa"/>
          </w:tcPr>
          <w:p w14:paraId="46EE4864" w14:textId="77777777" w:rsidR="00F93B96" w:rsidRPr="008E5C3F" w:rsidRDefault="00F93B96" w:rsidP="00CB5C97">
            <w:pPr>
              <w:rPr>
                <w:b/>
              </w:rPr>
            </w:pPr>
            <w:r w:rsidRPr="008E5C3F">
              <w:rPr>
                <w:b/>
              </w:rPr>
              <w:t>ARD Large Pod</w:t>
            </w:r>
          </w:p>
        </w:tc>
        <w:tc>
          <w:tcPr>
            <w:tcW w:w="8185" w:type="dxa"/>
          </w:tcPr>
          <w:p w14:paraId="3E5BFD32" w14:textId="77777777" w:rsidR="00F93B96" w:rsidRPr="008E5C3F" w:rsidRDefault="00133F5B" w:rsidP="008E5C3F">
            <w:pPr>
              <w:rPr>
                <w:b/>
              </w:rPr>
            </w:pPr>
            <w:r w:rsidRPr="008E5C3F">
              <w:rPr>
                <w:b/>
              </w:rPr>
              <w:t>Sub-Awards: What’s My Role as PI/Dept. Administrator?</w:t>
            </w:r>
          </w:p>
          <w:p w14:paraId="6A0D2AF9" w14:textId="77777777" w:rsidR="00133F5B" w:rsidRPr="008E5C3F" w:rsidRDefault="00133F5B" w:rsidP="008E5C3F">
            <w:r w:rsidRPr="008E5C3F">
              <w:t>The purpose of this session is to review the key components of subrecipient monitoring and payments applicable to the management of outgoing subcontracts</w:t>
            </w:r>
            <w:r w:rsidR="00300DFD" w:rsidRPr="008E5C3F">
              <w:t xml:space="preserve"> (i.e. subcontracts issued to third parties under a grant)</w:t>
            </w:r>
            <w:r w:rsidRPr="008E5C3F">
              <w:t xml:space="preserve">. </w:t>
            </w:r>
          </w:p>
          <w:p w14:paraId="16367B0F" w14:textId="77777777" w:rsidR="00133F5B" w:rsidRPr="008E5C3F" w:rsidRDefault="00133F5B" w:rsidP="008E5C3F">
            <w:pPr>
              <w:pStyle w:val="ListParagraph"/>
              <w:numPr>
                <w:ilvl w:val="0"/>
                <w:numId w:val="3"/>
              </w:numPr>
              <w:ind w:left="465"/>
            </w:pPr>
            <w:r w:rsidRPr="008E5C3F">
              <w:t>Federal Flow-Through</w:t>
            </w:r>
          </w:p>
          <w:p w14:paraId="431BB7CE" w14:textId="77777777" w:rsidR="00A66E3C" w:rsidRPr="008E5C3F" w:rsidRDefault="00133F5B" w:rsidP="008E5C3F">
            <w:pPr>
              <w:pStyle w:val="ListParagraph"/>
              <w:numPr>
                <w:ilvl w:val="0"/>
                <w:numId w:val="5"/>
              </w:numPr>
              <w:ind w:left="915"/>
            </w:pPr>
            <w:r w:rsidRPr="008E5C3F">
              <w:t xml:space="preserve">2 CFR 200 regulations on </w:t>
            </w:r>
            <w:r w:rsidR="00300DFD" w:rsidRPr="008E5C3F">
              <w:t>paying subrecipients</w:t>
            </w:r>
          </w:p>
          <w:p w14:paraId="19672D02" w14:textId="77777777" w:rsidR="00F93B96" w:rsidRPr="008E5C3F" w:rsidRDefault="00A66E3C" w:rsidP="008E5C3F">
            <w:pPr>
              <w:pStyle w:val="ListParagraph"/>
              <w:numPr>
                <w:ilvl w:val="0"/>
                <w:numId w:val="3"/>
              </w:numPr>
              <w:ind w:left="465"/>
            </w:pPr>
            <w:r w:rsidRPr="008E5C3F">
              <w:t>Setting up the Req./PO within PeopleSoft for Receiving Invoicing</w:t>
            </w:r>
          </w:p>
          <w:p w14:paraId="26367108" w14:textId="77777777" w:rsidR="00A66E3C" w:rsidRPr="008E5C3F" w:rsidRDefault="00A66E3C" w:rsidP="008E5C3F">
            <w:pPr>
              <w:pStyle w:val="ListParagraph"/>
              <w:numPr>
                <w:ilvl w:val="0"/>
                <w:numId w:val="3"/>
              </w:numPr>
              <w:ind w:left="461"/>
            </w:pPr>
            <w:r w:rsidRPr="008E5C3F">
              <w:t>How Sub-Award Invoices affect the Burn Rate</w:t>
            </w:r>
          </w:p>
        </w:tc>
      </w:tr>
      <w:tr w:rsidR="002342F1" w:rsidRPr="00097AED" w14:paraId="6118B8C3" w14:textId="77777777" w:rsidTr="008E5C3F">
        <w:trPr>
          <w:trHeight w:val="1169"/>
        </w:trPr>
        <w:tc>
          <w:tcPr>
            <w:tcW w:w="1298" w:type="dxa"/>
          </w:tcPr>
          <w:p w14:paraId="6C7D2AF2" w14:textId="62036027" w:rsidR="002342F1" w:rsidRPr="008E5C3F" w:rsidRDefault="008E5C3F" w:rsidP="002342F1">
            <w:pPr>
              <w:rPr>
                <w:b/>
              </w:rPr>
            </w:pPr>
            <w:r>
              <w:rPr>
                <w:b/>
              </w:rPr>
              <w:t>2/</w:t>
            </w:r>
            <w:r w:rsidR="002342F1" w:rsidRPr="008E5C3F">
              <w:rPr>
                <w:b/>
              </w:rPr>
              <w:t>13</w:t>
            </w:r>
            <w:r>
              <w:rPr>
                <w:b/>
              </w:rPr>
              <w:t>/2020</w:t>
            </w:r>
          </w:p>
        </w:tc>
        <w:tc>
          <w:tcPr>
            <w:tcW w:w="1307" w:type="dxa"/>
          </w:tcPr>
          <w:p w14:paraId="18E57D94" w14:textId="53E386E1" w:rsidR="002342F1" w:rsidRPr="008E5C3F" w:rsidRDefault="002342F1" w:rsidP="002342F1">
            <w:pPr>
              <w:rPr>
                <w:b/>
              </w:rPr>
            </w:pPr>
            <w:r w:rsidRPr="008E5C3F">
              <w:rPr>
                <w:b/>
              </w:rPr>
              <w:t>ARD Large Pod</w:t>
            </w:r>
          </w:p>
        </w:tc>
        <w:tc>
          <w:tcPr>
            <w:tcW w:w="8185" w:type="dxa"/>
          </w:tcPr>
          <w:p w14:paraId="01D7AD1E" w14:textId="77777777" w:rsidR="002342F1" w:rsidRPr="008E5C3F" w:rsidRDefault="002342F1" w:rsidP="008E5C3F">
            <w:pPr>
              <w:rPr>
                <w:b/>
              </w:rPr>
            </w:pPr>
            <w:r w:rsidRPr="008E5C3F">
              <w:rPr>
                <w:b/>
              </w:rPr>
              <w:t>NAU Proposal Submission Process and How it Connects with IRB Process</w:t>
            </w:r>
          </w:p>
          <w:p w14:paraId="370F4D64" w14:textId="4043179D" w:rsidR="002342F1" w:rsidRPr="008E5C3F" w:rsidRDefault="002342F1" w:rsidP="008E5C3F">
            <w:pPr>
              <w:rPr>
                <w:bCs/>
              </w:rPr>
            </w:pPr>
            <w:r w:rsidRPr="008E5C3F">
              <w:rPr>
                <w:bCs/>
              </w:rPr>
              <w:t>This session will explain what is needed for Cayuse routing, proposal submission, and when it is appropriate to use the CESU rate, followed by a better understanding of how the proposal submission and IRB are connected when involving human subjects.</w:t>
            </w:r>
          </w:p>
        </w:tc>
      </w:tr>
      <w:tr w:rsidR="002342F1" w:rsidRPr="00097AED" w14:paraId="3D1F4316" w14:textId="77777777" w:rsidTr="008E5C3F">
        <w:trPr>
          <w:trHeight w:val="1700"/>
        </w:trPr>
        <w:tc>
          <w:tcPr>
            <w:tcW w:w="1298" w:type="dxa"/>
          </w:tcPr>
          <w:p w14:paraId="4CDD63AF" w14:textId="600982BC" w:rsidR="002342F1" w:rsidRPr="008E5C3F" w:rsidRDefault="008E5C3F" w:rsidP="002342F1">
            <w:pPr>
              <w:rPr>
                <w:b/>
              </w:rPr>
            </w:pPr>
            <w:r>
              <w:rPr>
                <w:b/>
              </w:rPr>
              <w:t>3/</w:t>
            </w:r>
            <w:r w:rsidR="002342F1" w:rsidRPr="008E5C3F">
              <w:rPr>
                <w:b/>
              </w:rPr>
              <w:t>12</w:t>
            </w:r>
            <w:r>
              <w:rPr>
                <w:b/>
              </w:rPr>
              <w:t>/2020</w:t>
            </w:r>
          </w:p>
        </w:tc>
        <w:tc>
          <w:tcPr>
            <w:tcW w:w="1307" w:type="dxa"/>
          </w:tcPr>
          <w:p w14:paraId="644609BD" w14:textId="634A33F2" w:rsidR="002342F1" w:rsidRPr="008E5C3F" w:rsidRDefault="002342F1" w:rsidP="002342F1">
            <w:pPr>
              <w:rPr>
                <w:b/>
              </w:rPr>
            </w:pPr>
            <w:r w:rsidRPr="008E5C3F">
              <w:rPr>
                <w:b/>
              </w:rPr>
              <w:t>ARD Large Pod</w:t>
            </w:r>
          </w:p>
        </w:tc>
        <w:tc>
          <w:tcPr>
            <w:tcW w:w="8185" w:type="dxa"/>
          </w:tcPr>
          <w:p w14:paraId="6A60DE43" w14:textId="77777777" w:rsidR="002342F1" w:rsidRPr="008E5C3F" w:rsidRDefault="002342F1" w:rsidP="008E5C3F">
            <w:pPr>
              <w:rPr>
                <w:b/>
              </w:rPr>
            </w:pPr>
            <w:r w:rsidRPr="008E5C3F">
              <w:rPr>
                <w:b/>
              </w:rPr>
              <w:t>Tools for Post Award Grant Management: Using data to better understand and manage your grant portfolio</w:t>
            </w:r>
          </w:p>
          <w:p w14:paraId="6DF07757" w14:textId="09EDB64D" w:rsidR="002342F1" w:rsidRPr="008E5C3F" w:rsidRDefault="002342F1" w:rsidP="008E5C3F">
            <w:pPr>
              <w:rPr>
                <w:bCs/>
              </w:rPr>
            </w:pPr>
            <w:r w:rsidRPr="008E5C3F">
              <w:rPr>
                <w:bCs/>
              </w:rPr>
              <w:t>This session will explore reporting tools available to PIs and Administrators to assist with the management of grant funds. Participants will gain insight on how to find, report and understand data collected and generated within business processes, and how to use that information to understand trends, forecast, and manage restricted funds.</w:t>
            </w:r>
          </w:p>
        </w:tc>
      </w:tr>
      <w:tr w:rsidR="002342F1" w:rsidRPr="00097AED" w14:paraId="6D65584A" w14:textId="77777777" w:rsidTr="008E5C3F">
        <w:trPr>
          <w:trHeight w:val="629"/>
        </w:trPr>
        <w:tc>
          <w:tcPr>
            <w:tcW w:w="1298" w:type="dxa"/>
          </w:tcPr>
          <w:p w14:paraId="039F83F0" w14:textId="2DF01A36" w:rsidR="002342F1" w:rsidRPr="008E5C3F" w:rsidRDefault="008E5C3F" w:rsidP="002342F1">
            <w:pPr>
              <w:rPr>
                <w:b/>
              </w:rPr>
            </w:pPr>
            <w:r>
              <w:rPr>
                <w:b/>
              </w:rPr>
              <w:t>4/</w:t>
            </w:r>
            <w:r w:rsidR="002342F1" w:rsidRPr="008E5C3F">
              <w:rPr>
                <w:b/>
              </w:rPr>
              <w:t>16</w:t>
            </w:r>
            <w:r>
              <w:rPr>
                <w:b/>
              </w:rPr>
              <w:t>/2020</w:t>
            </w:r>
            <w:r w:rsidR="002342F1" w:rsidRPr="008E5C3F">
              <w:rPr>
                <w:b/>
              </w:rPr>
              <w:t>*</w:t>
            </w:r>
          </w:p>
        </w:tc>
        <w:tc>
          <w:tcPr>
            <w:tcW w:w="1307" w:type="dxa"/>
          </w:tcPr>
          <w:p w14:paraId="19953A19" w14:textId="77777777" w:rsidR="002342F1" w:rsidRPr="008E5C3F" w:rsidRDefault="002342F1" w:rsidP="002342F1">
            <w:pPr>
              <w:rPr>
                <w:b/>
              </w:rPr>
            </w:pPr>
            <w:r w:rsidRPr="008E5C3F">
              <w:rPr>
                <w:b/>
              </w:rPr>
              <w:t>ARD Large Pod</w:t>
            </w:r>
          </w:p>
        </w:tc>
        <w:tc>
          <w:tcPr>
            <w:tcW w:w="8185" w:type="dxa"/>
          </w:tcPr>
          <w:p w14:paraId="6B8DD664" w14:textId="5DF9809B" w:rsidR="002342F1" w:rsidRPr="008E5C3F" w:rsidRDefault="002342F1" w:rsidP="008E5C3F">
            <w:r w:rsidRPr="008E5C3F">
              <w:rPr>
                <w:b/>
              </w:rPr>
              <w:t xml:space="preserve">*Topic: TBD (To request a topic, please email </w:t>
            </w:r>
            <w:hyperlink r:id="rId7" w:history="1">
              <w:r w:rsidRPr="008E5C3F">
                <w:rPr>
                  <w:rStyle w:val="Hyperlink"/>
                  <w:b/>
                </w:rPr>
                <w:t>osp-rsvp@nau.edu</w:t>
              </w:r>
            </w:hyperlink>
            <w:r w:rsidRPr="008E5C3F">
              <w:rPr>
                <w:b/>
              </w:rPr>
              <w:t xml:space="preserve">). </w:t>
            </w:r>
            <w:r w:rsidRPr="008E5C3F">
              <w:t xml:space="preserve"> </w:t>
            </w:r>
          </w:p>
          <w:p w14:paraId="3B66AF71" w14:textId="77777777" w:rsidR="002342F1" w:rsidRPr="008E5C3F" w:rsidRDefault="002342F1" w:rsidP="008E5C3F"/>
        </w:tc>
      </w:tr>
    </w:tbl>
    <w:p w14:paraId="63F911B5" w14:textId="77777777" w:rsidR="00B93491" w:rsidRDefault="00B93491" w:rsidP="008E5C3F"/>
    <w:sectPr w:rsidR="00B93491" w:rsidSect="00CB5C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C8B5" w14:textId="77777777" w:rsidR="002342F1" w:rsidRDefault="002342F1" w:rsidP="002342F1">
      <w:pPr>
        <w:spacing w:after="0" w:line="240" w:lineRule="auto"/>
      </w:pPr>
      <w:r>
        <w:separator/>
      </w:r>
    </w:p>
  </w:endnote>
  <w:endnote w:type="continuationSeparator" w:id="0">
    <w:p w14:paraId="36A0A908" w14:textId="77777777" w:rsidR="002342F1" w:rsidRDefault="002342F1" w:rsidP="0023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2C49" w14:textId="77777777" w:rsidR="002342F1" w:rsidRDefault="002342F1" w:rsidP="002342F1">
      <w:pPr>
        <w:spacing w:after="0" w:line="240" w:lineRule="auto"/>
      </w:pPr>
      <w:r>
        <w:separator/>
      </w:r>
    </w:p>
  </w:footnote>
  <w:footnote w:type="continuationSeparator" w:id="0">
    <w:p w14:paraId="24F181E9" w14:textId="77777777" w:rsidR="002342F1" w:rsidRDefault="002342F1" w:rsidP="0023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64AD3"/>
    <w:multiLevelType w:val="hybridMultilevel"/>
    <w:tmpl w:val="A866DF3E"/>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36022E28"/>
    <w:multiLevelType w:val="hybridMultilevel"/>
    <w:tmpl w:val="D646F240"/>
    <w:lvl w:ilvl="0" w:tplc="04090003">
      <w:start w:val="1"/>
      <w:numFmt w:val="bullet"/>
      <w:lvlText w:val="o"/>
      <w:lvlJc w:val="left"/>
      <w:pPr>
        <w:ind w:left="1186" w:hanging="360"/>
      </w:pPr>
      <w:rPr>
        <w:rFonts w:ascii="Courier New" w:hAnsi="Courier New" w:cs="Courier New"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15:restartNumberingAfterBreak="0">
    <w:nsid w:val="5C0B52A9"/>
    <w:multiLevelType w:val="hybridMultilevel"/>
    <w:tmpl w:val="76E0F962"/>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 w15:restartNumberingAfterBreak="0">
    <w:nsid w:val="5FD10D7E"/>
    <w:multiLevelType w:val="hybridMultilevel"/>
    <w:tmpl w:val="8416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57CB0"/>
    <w:multiLevelType w:val="hybridMultilevel"/>
    <w:tmpl w:val="6C56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E7"/>
    <w:rsid w:val="00001946"/>
    <w:rsid w:val="00133F5B"/>
    <w:rsid w:val="00190FD5"/>
    <w:rsid w:val="002342F1"/>
    <w:rsid w:val="002E7BF1"/>
    <w:rsid w:val="00300DFD"/>
    <w:rsid w:val="00435B0E"/>
    <w:rsid w:val="004E484E"/>
    <w:rsid w:val="00697FD8"/>
    <w:rsid w:val="008E1F8B"/>
    <w:rsid w:val="008E5C3F"/>
    <w:rsid w:val="00965857"/>
    <w:rsid w:val="009E4BA4"/>
    <w:rsid w:val="00A66E3C"/>
    <w:rsid w:val="00B332E7"/>
    <w:rsid w:val="00B93491"/>
    <w:rsid w:val="00C277FD"/>
    <w:rsid w:val="00C97C72"/>
    <w:rsid w:val="00CB5C97"/>
    <w:rsid w:val="00F93B96"/>
    <w:rsid w:val="00FA00BD"/>
    <w:rsid w:val="00FF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D20F9"/>
  <w15:chartTrackingRefBased/>
  <w15:docId w15:val="{765255D6-BB8A-47C9-AC14-5FBDC01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2E7"/>
    <w:pPr>
      <w:ind w:left="720"/>
      <w:contextualSpacing/>
    </w:pPr>
  </w:style>
  <w:style w:type="character" w:styleId="FootnoteReference">
    <w:name w:val="footnote reference"/>
    <w:basedOn w:val="DefaultParagraphFont"/>
    <w:uiPriority w:val="99"/>
    <w:semiHidden/>
    <w:unhideWhenUsed/>
    <w:rsid w:val="00B332E7"/>
    <w:rPr>
      <w:vertAlign w:val="superscript"/>
    </w:rPr>
  </w:style>
  <w:style w:type="paragraph" w:styleId="BalloonText">
    <w:name w:val="Balloon Text"/>
    <w:basedOn w:val="Normal"/>
    <w:link w:val="BalloonTextChar"/>
    <w:uiPriority w:val="99"/>
    <w:semiHidden/>
    <w:unhideWhenUsed/>
    <w:rsid w:val="00FF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4F"/>
    <w:rPr>
      <w:rFonts w:ascii="Segoe UI" w:hAnsi="Segoe UI" w:cs="Segoe UI"/>
      <w:sz w:val="18"/>
      <w:szCs w:val="18"/>
    </w:rPr>
  </w:style>
  <w:style w:type="character" w:styleId="Hyperlink">
    <w:name w:val="Hyperlink"/>
    <w:basedOn w:val="DefaultParagraphFont"/>
    <w:uiPriority w:val="99"/>
    <w:unhideWhenUsed/>
    <w:rsid w:val="00C97C72"/>
    <w:rPr>
      <w:color w:val="0563C1" w:themeColor="hyperlink"/>
      <w:u w:val="single"/>
    </w:rPr>
  </w:style>
  <w:style w:type="paragraph" w:styleId="Header">
    <w:name w:val="header"/>
    <w:basedOn w:val="Normal"/>
    <w:link w:val="HeaderChar"/>
    <w:uiPriority w:val="99"/>
    <w:unhideWhenUsed/>
    <w:rsid w:val="0023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F1"/>
  </w:style>
  <w:style w:type="paragraph" w:styleId="Footer">
    <w:name w:val="footer"/>
    <w:basedOn w:val="Normal"/>
    <w:link w:val="FooterChar"/>
    <w:uiPriority w:val="99"/>
    <w:unhideWhenUsed/>
    <w:rsid w:val="0023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p-rsvp@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Ellen Byrd</dc:creator>
  <cp:keywords/>
  <dc:description/>
  <cp:lastModifiedBy>Adam Bradley</cp:lastModifiedBy>
  <cp:revision>3</cp:revision>
  <cp:lastPrinted>2019-08-19T17:43:00Z</cp:lastPrinted>
  <dcterms:created xsi:type="dcterms:W3CDTF">2020-02-04T18:16:00Z</dcterms:created>
  <dcterms:modified xsi:type="dcterms:W3CDTF">2020-02-04T18:27:00Z</dcterms:modified>
</cp:coreProperties>
</file>