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FCB" w:rsidRPr="00012FCB" w:rsidRDefault="00A96573" w:rsidP="007D05C5">
      <w:pPr>
        <w:pStyle w:val="Header"/>
        <w:spacing w:after="240"/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 xml:space="preserve">Subcontractor vs Vendor Determination </w:t>
      </w:r>
      <w:r w:rsidR="00012FCB" w:rsidRPr="00012FCB">
        <w:rPr>
          <w:u w:val="single"/>
        </w:rPr>
        <w:t>F</w:t>
      </w:r>
      <w:r>
        <w:rPr>
          <w:u w:val="single"/>
        </w:rPr>
        <w:t>orm</w:t>
      </w:r>
    </w:p>
    <w:p w:rsidR="00012FCB" w:rsidRPr="00012FCB" w:rsidRDefault="00C84C50" w:rsidP="007D05C5">
      <w:pPr>
        <w:jc w:val="both"/>
        <w:rPr>
          <w:sz w:val="21"/>
          <w:szCs w:val="21"/>
        </w:rPr>
      </w:pPr>
      <w:r w:rsidRPr="00012FCB">
        <w:rPr>
          <w:b/>
          <w:sz w:val="21"/>
          <w:szCs w:val="21"/>
          <w:u w:val="single"/>
        </w:rPr>
        <w:t>I</w:t>
      </w:r>
      <w:r w:rsidR="00AC0286" w:rsidRPr="00012FCB">
        <w:rPr>
          <w:b/>
          <w:sz w:val="21"/>
          <w:szCs w:val="21"/>
          <w:u w:val="single"/>
        </w:rPr>
        <w:t>nstructions:</w:t>
      </w:r>
      <w:r w:rsidR="00AC0286" w:rsidRPr="00012FCB">
        <w:rPr>
          <w:sz w:val="21"/>
          <w:szCs w:val="21"/>
        </w:rPr>
        <w:t xml:space="preserve">  </w:t>
      </w:r>
      <w:r w:rsidR="00697ABA" w:rsidRPr="00012FCB">
        <w:rPr>
          <w:sz w:val="21"/>
          <w:szCs w:val="21"/>
        </w:rPr>
        <w:t>Per the new Uniform Guidance regulations, which became effective December 26, 2014, NAU</w:t>
      </w:r>
      <w:r w:rsidR="00203D46" w:rsidRPr="00012FCB">
        <w:rPr>
          <w:sz w:val="21"/>
          <w:szCs w:val="21"/>
        </w:rPr>
        <w:t xml:space="preserve"> </w:t>
      </w:r>
      <w:r w:rsidR="00697ABA" w:rsidRPr="00012FCB">
        <w:rPr>
          <w:sz w:val="21"/>
          <w:szCs w:val="21"/>
        </w:rPr>
        <w:t xml:space="preserve">must make case-by-case determinations whether each agreement it makes for disbursement of federal program funds casts the party receiving the funds in the role of </w:t>
      </w:r>
      <w:r w:rsidR="00B75AD5" w:rsidRPr="00012FCB">
        <w:rPr>
          <w:sz w:val="21"/>
          <w:szCs w:val="21"/>
        </w:rPr>
        <w:t xml:space="preserve">a </w:t>
      </w:r>
      <w:proofErr w:type="spellStart"/>
      <w:r w:rsidR="00B75AD5" w:rsidRPr="00012FCB">
        <w:rPr>
          <w:sz w:val="21"/>
          <w:szCs w:val="21"/>
        </w:rPr>
        <w:t>subrecipient</w:t>
      </w:r>
      <w:proofErr w:type="spellEnd"/>
      <w:r w:rsidR="00B75AD5" w:rsidRPr="00012FCB">
        <w:rPr>
          <w:sz w:val="21"/>
          <w:szCs w:val="21"/>
        </w:rPr>
        <w:t xml:space="preserve"> or a </w:t>
      </w:r>
      <w:r w:rsidR="00A96573">
        <w:rPr>
          <w:sz w:val="21"/>
          <w:szCs w:val="21"/>
        </w:rPr>
        <w:t>contractor (“</w:t>
      </w:r>
      <w:r w:rsidRPr="00012FCB">
        <w:rPr>
          <w:sz w:val="21"/>
          <w:szCs w:val="21"/>
        </w:rPr>
        <w:t>vendor</w:t>
      </w:r>
      <w:r w:rsidR="00A96573">
        <w:rPr>
          <w:sz w:val="21"/>
          <w:szCs w:val="21"/>
        </w:rPr>
        <w:t>”)</w:t>
      </w:r>
      <w:r w:rsidR="00B75AD5" w:rsidRPr="00012FCB">
        <w:rPr>
          <w:sz w:val="21"/>
          <w:szCs w:val="21"/>
        </w:rPr>
        <w:t>.</w:t>
      </w:r>
      <w:r w:rsidR="00697ABA" w:rsidRPr="00012FCB">
        <w:rPr>
          <w:sz w:val="21"/>
          <w:szCs w:val="21"/>
        </w:rPr>
        <w:t xml:space="preserve">  </w:t>
      </w:r>
      <w:r w:rsidRPr="00012FCB">
        <w:rPr>
          <w:sz w:val="21"/>
          <w:szCs w:val="21"/>
        </w:rPr>
        <w:t>Use the characteristics presented below to make this determination.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065"/>
        <w:gridCol w:w="7650"/>
      </w:tblGrid>
      <w:tr w:rsidR="00012FCB" w:rsidTr="007D05C5">
        <w:tc>
          <w:tcPr>
            <w:tcW w:w="2065" w:type="dxa"/>
          </w:tcPr>
          <w:p w:rsidR="00012FCB" w:rsidRDefault="00012FCB" w:rsidP="007D05C5">
            <w:pPr>
              <w:jc w:val="both"/>
            </w:pPr>
            <w:r>
              <w:t>Name of Entity</w:t>
            </w:r>
          </w:p>
        </w:tc>
        <w:tc>
          <w:tcPr>
            <w:tcW w:w="7650" w:type="dxa"/>
          </w:tcPr>
          <w:p w:rsidR="00012FCB" w:rsidRDefault="00E033CD" w:rsidP="007D05C5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012FCB" w:rsidTr="007D05C5">
        <w:tc>
          <w:tcPr>
            <w:tcW w:w="2065" w:type="dxa"/>
          </w:tcPr>
          <w:p w:rsidR="00012FCB" w:rsidRDefault="00012FCB" w:rsidP="007D05C5">
            <w:pPr>
              <w:jc w:val="both"/>
            </w:pPr>
            <w:r>
              <w:t>Proposal Number</w:t>
            </w:r>
          </w:p>
        </w:tc>
        <w:tc>
          <w:tcPr>
            <w:tcW w:w="7650" w:type="dxa"/>
          </w:tcPr>
          <w:p w:rsidR="00012FCB" w:rsidRDefault="00E033CD" w:rsidP="007D05C5">
            <w:pPr>
              <w:jc w:val="both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012FCB" w:rsidRDefault="00012FCB" w:rsidP="007D05C5">
      <w:pPr>
        <w:spacing w:after="0"/>
        <w:jc w:val="both"/>
      </w:pPr>
    </w:p>
    <w:p w:rsidR="00AC0286" w:rsidRPr="00012FCB" w:rsidRDefault="00AC0286" w:rsidP="007D05C5">
      <w:pPr>
        <w:jc w:val="both"/>
        <w:rPr>
          <w:sz w:val="21"/>
          <w:szCs w:val="21"/>
        </w:rPr>
      </w:pPr>
      <w:r w:rsidRPr="00012FCB">
        <w:rPr>
          <w:b/>
          <w:sz w:val="21"/>
          <w:szCs w:val="21"/>
          <w:u w:val="single"/>
        </w:rPr>
        <w:t>Characteristics of Arrangement</w:t>
      </w:r>
      <w:r w:rsidR="00EF5DDE" w:rsidRPr="00012FCB">
        <w:rPr>
          <w:sz w:val="21"/>
          <w:szCs w:val="21"/>
          <w:u w:val="single"/>
        </w:rPr>
        <w:t>:</w:t>
      </w:r>
      <w:r w:rsidR="00EF5DDE" w:rsidRPr="00012FCB">
        <w:rPr>
          <w:sz w:val="21"/>
          <w:szCs w:val="21"/>
        </w:rPr>
        <w:t xml:space="preserve"> </w:t>
      </w:r>
      <w:r w:rsidRPr="00012FCB">
        <w:rPr>
          <w:sz w:val="21"/>
          <w:szCs w:val="21"/>
        </w:rPr>
        <w:t>Of each pair of characteristics below, choose the one that BEST describ</w:t>
      </w:r>
      <w:r w:rsidR="00EF5DDE" w:rsidRPr="00012FCB">
        <w:rPr>
          <w:sz w:val="21"/>
          <w:szCs w:val="21"/>
        </w:rPr>
        <w:t>es the anticipated arrangement.</w:t>
      </w:r>
      <w:r w:rsidRPr="00012FCB">
        <w:rPr>
          <w:sz w:val="21"/>
          <w:szCs w:val="21"/>
        </w:rPr>
        <w:t xml:space="preserve"> The </w:t>
      </w:r>
      <w:r w:rsidR="00EF5DDE" w:rsidRPr="00012FCB">
        <w:rPr>
          <w:sz w:val="21"/>
          <w:szCs w:val="21"/>
        </w:rPr>
        <w:t xml:space="preserve">chosen </w:t>
      </w:r>
      <w:r w:rsidRPr="00012FCB">
        <w:rPr>
          <w:sz w:val="21"/>
          <w:szCs w:val="21"/>
        </w:rPr>
        <w:t xml:space="preserve">characteristics must be consistent with the statement of work. All of the characteristics listed for a type of arrangement may not be present.  The final determination is based on the totality of the circumstances </w:t>
      </w:r>
      <w:r w:rsidR="00005BCC" w:rsidRPr="00012FCB">
        <w:rPr>
          <w:sz w:val="21"/>
          <w:szCs w:val="21"/>
        </w:rPr>
        <w:t xml:space="preserve">not one individual characteristic.  </w:t>
      </w:r>
    </w:p>
    <w:tbl>
      <w:tblPr>
        <w:tblStyle w:val="TableGrid"/>
        <w:tblW w:w="9743" w:type="dxa"/>
        <w:tblInd w:w="-5" w:type="dxa"/>
        <w:tblLook w:val="04A0" w:firstRow="1" w:lastRow="0" w:firstColumn="1" w:lastColumn="0" w:noHBand="0" w:noVBand="1"/>
      </w:tblPr>
      <w:tblGrid>
        <w:gridCol w:w="4793"/>
        <w:gridCol w:w="4950"/>
      </w:tblGrid>
      <w:tr w:rsidR="00AC0286" w:rsidTr="007D05C5">
        <w:tc>
          <w:tcPr>
            <w:tcW w:w="4793" w:type="dxa"/>
            <w:shd w:val="clear" w:color="auto" w:fill="244061" w:themeFill="accent1" w:themeFillShade="80"/>
          </w:tcPr>
          <w:p w:rsidR="00AC0286" w:rsidRDefault="00AC0286" w:rsidP="00A96573">
            <w:r w:rsidRPr="00AC0286">
              <w:t>C</w:t>
            </w:r>
            <w:r w:rsidRPr="00012FCB">
              <w:rPr>
                <w:b/>
              </w:rPr>
              <w:t xml:space="preserve">haracteristics usually associated with a </w:t>
            </w:r>
            <w:proofErr w:type="spellStart"/>
            <w:r w:rsidRPr="00012FCB">
              <w:rPr>
                <w:b/>
              </w:rPr>
              <w:t>Sub</w:t>
            </w:r>
            <w:r w:rsidR="00A96573">
              <w:rPr>
                <w:b/>
              </w:rPr>
              <w:t>recipient</w:t>
            </w:r>
            <w:proofErr w:type="spellEnd"/>
            <w:r w:rsidRPr="00012FCB">
              <w:rPr>
                <w:b/>
              </w:rPr>
              <w:t>:</w:t>
            </w:r>
          </w:p>
        </w:tc>
        <w:tc>
          <w:tcPr>
            <w:tcW w:w="4950" w:type="dxa"/>
            <w:shd w:val="clear" w:color="auto" w:fill="244061" w:themeFill="accent1" w:themeFillShade="80"/>
          </w:tcPr>
          <w:p w:rsidR="00AC0286" w:rsidRPr="00012FCB" w:rsidRDefault="00AC0286" w:rsidP="00A96573">
            <w:pPr>
              <w:rPr>
                <w:b/>
              </w:rPr>
            </w:pPr>
            <w:r w:rsidRPr="00012FCB">
              <w:rPr>
                <w:b/>
              </w:rPr>
              <w:t xml:space="preserve">Characteristics usually associated with a </w:t>
            </w:r>
            <w:r w:rsidR="00A96573">
              <w:rPr>
                <w:b/>
              </w:rPr>
              <w:t>Contractor (“Vendor”)</w:t>
            </w:r>
            <w:r w:rsidR="00C84C50" w:rsidRPr="00012FCB">
              <w:rPr>
                <w:b/>
              </w:rPr>
              <w:t xml:space="preserve"> Agreement</w:t>
            </w:r>
            <w:r w:rsidRPr="00012FCB">
              <w:rPr>
                <w:b/>
              </w:rPr>
              <w:t>:</w:t>
            </w:r>
          </w:p>
        </w:tc>
      </w:tr>
      <w:tr w:rsidR="00AC0286" w:rsidTr="007D05C5">
        <w:tc>
          <w:tcPr>
            <w:tcW w:w="4793" w:type="dxa"/>
          </w:tcPr>
          <w:p w:rsidR="00AC0286" w:rsidRPr="0005371F" w:rsidRDefault="000B7E5A" w:rsidP="009D29FD">
            <w:pPr>
              <w:ind w:left="252" w:hanging="252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34913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FCB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AC0286" w:rsidRPr="0005371F">
              <w:rPr>
                <w:sz w:val="21"/>
                <w:szCs w:val="21"/>
              </w:rPr>
              <w:t xml:space="preserve"> contributes to intellectual leadership of project (e.g., participates in the designing and/or directing of the work)</w:t>
            </w:r>
          </w:p>
        </w:tc>
        <w:tc>
          <w:tcPr>
            <w:tcW w:w="4950" w:type="dxa"/>
          </w:tcPr>
          <w:p w:rsidR="00AC0286" w:rsidRPr="0005371F" w:rsidRDefault="000B7E5A" w:rsidP="009D29FD">
            <w:pPr>
              <w:ind w:left="319" w:hanging="319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21457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FCB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B6CED">
              <w:rPr>
                <w:sz w:val="21"/>
                <w:szCs w:val="21"/>
              </w:rPr>
              <w:t xml:space="preserve"> acts at NAU</w:t>
            </w:r>
            <w:r w:rsidR="007C2977" w:rsidRPr="0005371F">
              <w:rPr>
                <w:sz w:val="21"/>
                <w:szCs w:val="21"/>
              </w:rPr>
              <w:t>’s direction and/or provides specified services in support of the research project</w:t>
            </w:r>
          </w:p>
        </w:tc>
      </w:tr>
      <w:tr w:rsidR="00AC0286" w:rsidTr="007D05C5">
        <w:tc>
          <w:tcPr>
            <w:tcW w:w="4793" w:type="dxa"/>
          </w:tcPr>
          <w:p w:rsidR="00AC0286" w:rsidRPr="0005371F" w:rsidRDefault="000B7E5A" w:rsidP="009D29FD">
            <w:pPr>
              <w:ind w:left="252" w:hanging="252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8690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FCB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AC0286" w:rsidRPr="0005371F">
              <w:rPr>
                <w:sz w:val="21"/>
                <w:szCs w:val="21"/>
              </w:rPr>
              <w:t xml:space="preserve"> is responsible for and is authorized to make programmatic decisions, e.</w:t>
            </w:r>
            <w:r w:rsidR="007C2977" w:rsidRPr="0005371F">
              <w:rPr>
                <w:sz w:val="21"/>
                <w:szCs w:val="21"/>
              </w:rPr>
              <w:t xml:space="preserve">g. has discretion as to how their portion of the </w:t>
            </w:r>
            <w:r w:rsidR="00AC0286" w:rsidRPr="0005371F">
              <w:rPr>
                <w:sz w:val="21"/>
                <w:szCs w:val="21"/>
              </w:rPr>
              <w:t>work is carried out</w:t>
            </w:r>
          </w:p>
        </w:tc>
        <w:tc>
          <w:tcPr>
            <w:tcW w:w="4950" w:type="dxa"/>
          </w:tcPr>
          <w:p w:rsidR="00AC0286" w:rsidRPr="0005371F" w:rsidRDefault="000B7E5A" w:rsidP="009D29FD">
            <w:pPr>
              <w:ind w:left="319" w:hanging="319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08831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FCB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7C2977" w:rsidRPr="0005371F">
              <w:rPr>
                <w:sz w:val="21"/>
                <w:szCs w:val="21"/>
              </w:rPr>
              <w:t xml:space="preserve"> has little or no decision-making in the design or conduct or the work being done, i.e. performi</w:t>
            </w:r>
            <w:r w:rsidR="00DB6CED">
              <w:rPr>
                <w:sz w:val="21"/>
                <w:szCs w:val="21"/>
              </w:rPr>
              <w:t>ng tasks at the direction of NAU</w:t>
            </w:r>
            <w:r w:rsidR="007C2977" w:rsidRPr="0005371F">
              <w:rPr>
                <w:sz w:val="21"/>
                <w:szCs w:val="21"/>
              </w:rPr>
              <w:t xml:space="preserve"> or follow</w:t>
            </w:r>
            <w:r w:rsidR="00DB6CED">
              <w:rPr>
                <w:sz w:val="21"/>
                <w:szCs w:val="21"/>
              </w:rPr>
              <w:t>ing instructions provided by NAU</w:t>
            </w:r>
          </w:p>
        </w:tc>
      </w:tr>
      <w:tr w:rsidR="00AC0286" w:rsidTr="007D05C5">
        <w:tc>
          <w:tcPr>
            <w:tcW w:w="4793" w:type="dxa"/>
          </w:tcPr>
          <w:p w:rsidR="00AC0286" w:rsidRPr="0005371F" w:rsidRDefault="000B7E5A" w:rsidP="009D29FD">
            <w:pPr>
              <w:ind w:left="252" w:hanging="252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79302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FCB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B6CED">
              <w:rPr>
                <w:sz w:val="21"/>
                <w:szCs w:val="21"/>
              </w:rPr>
              <w:t xml:space="preserve"> personnel are identified in NAU</w:t>
            </w:r>
            <w:r w:rsidR="007C2977" w:rsidRPr="0005371F">
              <w:rPr>
                <w:sz w:val="21"/>
                <w:szCs w:val="21"/>
              </w:rPr>
              <w:t xml:space="preserve">’s proposal as having key roles </w:t>
            </w:r>
          </w:p>
        </w:tc>
        <w:tc>
          <w:tcPr>
            <w:tcW w:w="4950" w:type="dxa"/>
          </w:tcPr>
          <w:p w:rsidR="00AC0286" w:rsidRPr="0005371F" w:rsidRDefault="000B7E5A" w:rsidP="009D29FD">
            <w:pPr>
              <w:tabs>
                <w:tab w:val="left" w:pos="840"/>
              </w:tabs>
              <w:ind w:left="319" w:hanging="319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25744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FCB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E2B73" w:rsidRPr="0005371F">
              <w:rPr>
                <w:sz w:val="21"/>
                <w:szCs w:val="21"/>
              </w:rPr>
              <w:t xml:space="preserve">  </w:t>
            </w:r>
            <w:r w:rsidR="007C2977" w:rsidRPr="0005371F">
              <w:rPr>
                <w:sz w:val="21"/>
                <w:szCs w:val="21"/>
              </w:rPr>
              <w:t>personnel are not individually identified or are not listed as key</w:t>
            </w:r>
          </w:p>
        </w:tc>
      </w:tr>
      <w:tr w:rsidR="00AC0286" w:rsidTr="007D05C5">
        <w:tc>
          <w:tcPr>
            <w:tcW w:w="4793" w:type="dxa"/>
          </w:tcPr>
          <w:p w:rsidR="00AC0286" w:rsidRPr="00005BCC" w:rsidRDefault="000B7E5A" w:rsidP="009D29FD">
            <w:pPr>
              <w:ind w:left="252" w:hanging="252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69873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FCB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7C2977" w:rsidRPr="00005BCC">
              <w:rPr>
                <w:sz w:val="21"/>
                <w:szCs w:val="21"/>
              </w:rPr>
              <w:t xml:space="preserve"> has its performance measured by whether or not  its planned contribution to the prime project has been achieved</w:t>
            </w:r>
          </w:p>
        </w:tc>
        <w:tc>
          <w:tcPr>
            <w:tcW w:w="4950" w:type="dxa"/>
          </w:tcPr>
          <w:p w:rsidR="00AC0286" w:rsidRPr="0005371F" w:rsidRDefault="000B7E5A" w:rsidP="009D29FD">
            <w:pPr>
              <w:ind w:left="319" w:hanging="319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78896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FCB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7C2977" w:rsidRPr="0005371F">
              <w:rPr>
                <w:sz w:val="21"/>
                <w:szCs w:val="21"/>
              </w:rPr>
              <w:t xml:space="preserve"> has its performance measured by whether or not the assigned task is completed or goods/services are delivered</w:t>
            </w:r>
          </w:p>
        </w:tc>
      </w:tr>
      <w:tr w:rsidR="00AC0286" w:rsidTr="007D05C5">
        <w:tc>
          <w:tcPr>
            <w:tcW w:w="4793" w:type="dxa"/>
          </w:tcPr>
          <w:p w:rsidR="00AC0286" w:rsidRPr="00005BCC" w:rsidRDefault="000B7E5A" w:rsidP="009D29FD">
            <w:pPr>
              <w:ind w:left="252" w:hanging="252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32964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FCB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7C2977" w:rsidRPr="00005BCC">
              <w:rPr>
                <w:sz w:val="21"/>
                <w:szCs w:val="21"/>
              </w:rPr>
              <w:t xml:space="preserve"> </w:t>
            </w:r>
            <w:r w:rsidR="00D41660">
              <w:rPr>
                <w:sz w:val="21"/>
                <w:szCs w:val="21"/>
              </w:rPr>
              <w:t>goods or services to be provided</w:t>
            </w:r>
            <w:r w:rsidR="007C2977" w:rsidRPr="00005BCC">
              <w:rPr>
                <w:sz w:val="21"/>
                <w:szCs w:val="21"/>
              </w:rPr>
              <w:t xml:space="preserve"> not available to the general public on a commercial basis</w:t>
            </w:r>
          </w:p>
        </w:tc>
        <w:tc>
          <w:tcPr>
            <w:tcW w:w="4950" w:type="dxa"/>
          </w:tcPr>
          <w:p w:rsidR="00AC0286" w:rsidRPr="0005371F" w:rsidRDefault="000B7E5A" w:rsidP="009D29FD">
            <w:pPr>
              <w:ind w:left="319" w:hanging="319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91658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FCB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41660">
              <w:rPr>
                <w:sz w:val="21"/>
                <w:szCs w:val="21"/>
              </w:rPr>
              <w:t xml:space="preserve"> provides the goods/</w:t>
            </w:r>
            <w:r w:rsidR="007C2977" w:rsidRPr="0005371F">
              <w:rPr>
                <w:sz w:val="21"/>
                <w:szCs w:val="21"/>
              </w:rPr>
              <w:t>services in</w:t>
            </w:r>
            <w:r w:rsidR="0005371F">
              <w:rPr>
                <w:sz w:val="21"/>
                <w:szCs w:val="21"/>
              </w:rPr>
              <w:t xml:space="preserve"> its normal business operations</w:t>
            </w:r>
            <w:r w:rsidR="007C2977" w:rsidRPr="0005371F">
              <w:rPr>
                <w:sz w:val="21"/>
                <w:szCs w:val="21"/>
              </w:rPr>
              <w:t xml:space="preserve"> and markets its services to a variety of customers</w:t>
            </w:r>
          </w:p>
        </w:tc>
      </w:tr>
      <w:tr w:rsidR="00AC0286" w:rsidTr="007D05C5">
        <w:tc>
          <w:tcPr>
            <w:tcW w:w="4793" w:type="dxa"/>
          </w:tcPr>
          <w:p w:rsidR="00AC0286" w:rsidRPr="0005371F" w:rsidRDefault="000B7E5A" w:rsidP="009D29FD">
            <w:pPr>
              <w:ind w:left="252" w:hanging="252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25089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FCB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7C2977" w:rsidRPr="0005371F">
              <w:rPr>
                <w:sz w:val="21"/>
                <w:szCs w:val="21"/>
              </w:rPr>
              <w:t xml:space="preserve"> may independently publish the results of their portion of the work or serve as a co-author on the program’s results</w:t>
            </w:r>
          </w:p>
        </w:tc>
        <w:tc>
          <w:tcPr>
            <w:tcW w:w="4950" w:type="dxa"/>
          </w:tcPr>
          <w:p w:rsidR="00AC0286" w:rsidRPr="0005371F" w:rsidRDefault="000B7E5A" w:rsidP="009D29FD">
            <w:pPr>
              <w:ind w:left="319" w:hanging="319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44117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FCB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7C2977" w:rsidRPr="0005371F">
              <w:rPr>
                <w:sz w:val="21"/>
                <w:szCs w:val="21"/>
              </w:rPr>
              <w:t xml:space="preserve"> involvement in the project consists only of provision of a service or product which may be included in business operation reports rather than scientific articles</w:t>
            </w:r>
          </w:p>
        </w:tc>
      </w:tr>
      <w:tr w:rsidR="00AC0286" w:rsidTr="007D05C5">
        <w:tc>
          <w:tcPr>
            <w:tcW w:w="4793" w:type="dxa"/>
          </w:tcPr>
          <w:p w:rsidR="00AC0286" w:rsidRPr="0005371F" w:rsidRDefault="000B7E5A" w:rsidP="009D29FD">
            <w:pPr>
              <w:ind w:left="252" w:hanging="252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4967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FCB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7C2977" w:rsidRPr="0005371F">
              <w:rPr>
                <w:sz w:val="21"/>
                <w:szCs w:val="21"/>
              </w:rPr>
              <w:t xml:space="preserve"> may provide cost-shari</w:t>
            </w:r>
            <w:r w:rsidR="00DB6CED">
              <w:rPr>
                <w:sz w:val="21"/>
                <w:szCs w:val="21"/>
              </w:rPr>
              <w:t>ng for the project for which NAU</w:t>
            </w:r>
            <w:r w:rsidR="007C2977" w:rsidRPr="0005371F">
              <w:rPr>
                <w:sz w:val="21"/>
                <w:szCs w:val="21"/>
              </w:rPr>
              <w:t xml:space="preserve"> will not provide reimbursement</w:t>
            </w:r>
          </w:p>
        </w:tc>
        <w:tc>
          <w:tcPr>
            <w:tcW w:w="4950" w:type="dxa"/>
          </w:tcPr>
          <w:p w:rsidR="00AC0286" w:rsidRPr="0005371F" w:rsidRDefault="000B7E5A" w:rsidP="009D29FD">
            <w:pPr>
              <w:ind w:left="319" w:hanging="319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82378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FCB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7C2977" w:rsidRPr="0005371F">
              <w:rPr>
                <w:sz w:val="21"/>
                <w:szCs w:val="21"/>
              </w:rPr>
              <w:t xml:space="preserve"> no cost sharing</w:t>
            </w:r>
          </w:p>
        </w:tc>
      </w:tr>
    </w:tbl>
    <w:p w:rsidR="004921E5" w:rsidRPr="007D05C5" w:rsidRDefault="004921E5" w:rsidP="007D05C5">
      <w:pPr>
        <w:pStyle w:val="NoSpacing"/>
        <w:rPr>
          <w:sz w:val="6"/>
          <w:szCs w:val="6"/>
        </w:rPr>
      </w:pPr>
    </w:p>
    <w:tbl>
      <w:tblPr>
        <w:tblStyle w:val="TableGrid"/>
        <w:tblW w:w="9749" w:type="dxa"/>
        <w:tblLook w:val="04A0" w:firstRow="1" w:lastRow="0" w:firstColumn="1" w:lastColumn="0" w:noHBand="0" w:noVBand="1"/>
      </w:tblPr>
      <w:tblGrid>
        <w:gridCol w:w="4872"/>
        <w:gridCol w:w="4877"/>
      </w:tblGrid>
      <w:tr w:rsidR="00012FCB" w:rsidRPr="00012FCB" w:rsidTr="007D05C5">
        <w:tc>
          <w:tcPr>
            <w:tcW w:w="9715" w:type="dxa"/>
            <w:gridSpan w:val="2"/>
            <w:shd w:val="clear" w:color="auto" w:fill="244061" w:themeFill="accent1" w:themeFillShade="80"/>
          </w:tcPr>
          <w:p w:rsidR="00012FCB" w:rsidRPr="00012FCB" w:rsidRDefault="00012FCB" w:rsidP="007D05C5">
            <w:pPr>
              <w:pStyle w:val="NoSpacing"/>
            </w:pPr>
            <w:r w:rsidRPr="00012FCB">
              <w:rPr>
                <w:b/>
              </w:rPr>
              <w:t>Agreement Type Decision</w:t>
            </w:r>
            <w:r w:rsidRPr="00012FCB">
              <w:t xml:space="preserve"> (taking into consideration the characteristics selected above):</w:t>
            </w:r>
          </w:p>
        </w:tc>
      </w:tr>
      <w:tr w:rsidR="00012FCB" w:rsidTr="007D05C5">
        <w:tc>
          <w:tcPr>
            <w:tcW w:w="4855" w:type="dxa"/>
          </w:tcPr>
          <w:p w:rsidR="00012FCB" w:rsidRDefault="000B7E5A" w:rsidP="007D05C5">
            <w:pPr>
              <w:pStyle w:val="NoSpacing"/>
            </w:pPr>
            <w:sdt>
              <w:sdtPr>
                <w:id w:val="150470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FCB" w:rsidRPr="00012F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2FCB" w:rsidRPr="00012FCB">
              <w:t xml:space="preserve"> </w:t>
            </w:r>
            <w:proofErr w:type="spellStart"/>
            <w:r w:rsidR="00A96573">
              <w:t>Subrecipient</w:t>
            </w:r>
            <w:proofErr w:type="spellEnd"/>
            <w:r w:rsidR="00A96573">
              <w:t>/</w:t>
            </w:r>
            <w:proofErr w:type="spellStart"/>
            <w:r w:rsidR="00A96573">
              <w:t>Subaward</w:t>
            </w:r>
            <w:proofErr w:type="spellEnd"/>
            <w:r w:rsidR="00A96573">
              <w:tab/>
            </w:r>
            <w:r w:rsidR="00A96573">
              <w:tab/>
            </w:r>
            <w:r w:rsidR="00A96573">
              <w:tab/>
            </w:r>
          </w:p>
        </w:tc>
        <w:tc>
          <w:tcPr>
            <w:tcW w:w="4860" w:type="dxa"/>
          </w:tcPr>
          <w:p w:rsidR="00012FCB" w:rsidRDefault="000B7E5A" w:rsidP="00A96573">
            <w:pPr>
              <w:pStyle w:val="NoSpacing"/>
            </w:pPr>
            <w:sdt>
              <w:sdtPr>
                <w:id w:val="49784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FCB" w:rsidRPr="00012F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2FCB" w:rsidRPr="00012FCB">
              <w:t xml:space="preserve"> </w:t>
            </w:r>
            <w:r w:rsidR="00A96573">
              <w:t>Contractor (“Vendor”)</w:t>
            </w:r>
          </w:p>
        </w:tc>
      </w:tr>
    </w:tbl>
    <w:p w:rsidR="00012FCB" w:rsidRPr="007D05C5" w:rsidRDefault="00012FCB" w:rsidP="007D05C5">
      <w:pPr>
        <w:pStyle w:val="NoSpacing"/>
        <w:rPr>
          <w:sz w:val="6"/>
          <w:szCs w:val="6"/>
        </w:rPr>
      </w:pPr>
    </w:p>
    <w:tbl>
      <w:tblPr>
        <w:tblStyle w:val="TableGrid"/>
        <w:tblW w:w="9749" w:type="dxa"/>
        <w:tblLook w:val="04A0" w:firstRow="1" w:lastRow="0" w:firstColumn="1" w:lastColumn="0" w:noHBand="0" w:noVBand="1"/>
      </w:tblPr>
      <w:tblGrid>
        <w:gridCol w:w="2614"/>
        <w:gridCol w:w="7135"/>
      </w:tblGrid>
      <w:tr w:rsidR="007D05C5" w:rsidRPr="00012FCB" w:rsidTr="007D05C5">
        <w:tc>
          <w:tcPr>
            <w:tcW w:w="9715" w:type="dxa"/>
            <w:gridSpan w:val="2"/>
            <w:shd w:val="clear" w:color="auto" w:fill="244061" w:themeFill="accent1" w:themeFillShade="80"/>
          </w:tcPr>
          <w:p w:rsidR="007D05C5" w:rsidRPr="007D05C5" w:rsidRDefault="007D05C5" w:rsidP="002D3E18">
            <w:pPr>
              <w:pStyle w:val="NoSpacing"/>
              <w:rPr>
                <w:b/>
              </w:rPr>
            </w:pPr>
            <w:r w:rsidRPr="007D05C5">
              <w:rPr>
                <w:b/>
              </w:rPr>
              <w:t>NAU Certification</w:t>
            </w:r>
            <w:r w:rsidR="00A96573">
              <w:rPr>
                <w:b/>
              </w:rPr>
              <w:t xml:space="preserve"> Subcontractor vs Vendor Determination</w:t>
            </w:r>
          </w:p>
        </w:tc>
      </w:tr>
      <w:tr w:rsidR="00012FCB" w:rsidRPr="00012FCB" w:rsidTr="007D05C5">
        <w:trPr>
          <w:trHeight w:val="467"/>
        </w:trPr>
        <w:tc>
          <w:tcPr>
            <w:tcW w:w="2605" w:type="dxa"/>
          </w:tcPr>
          <w:p w:rsidR="00012FCB" w:rsidRPr="00012FCB" w:rsidRDefault="00012FCB" w:rsidP="007D05C5">
            <w:pPr>
              <w:pStyle w:val="NoSpacing"/>
            </w:pPr>
            <w:r w:rsidRPr="00012FCB">
              <w:t>Signature</w:t>
            </w:r>
            <w:r>
              <w:t xml:space="preserve">   </w:t>
            </w:r>
          </w:p>
        </w:tc>
        <w:tc>
          <w:tcPr>
            <w:tcW w:w="7110" w:type="dxa"/>
          </w:tcPr>
          <w:p w:rsidR="00012FCB" w:rsidRPr="00012FCB" w:rsidRDefault="00012FCB" w:rsidP="007D05C5">
            <w:pPr>
              <w:pStyle w:val="NoSpacing"/>
            </w:pPr>
          </w:p>
        </w:tc>
      </w:tr>
      <w:tr w:rsidR="007D05C5" w:rsidTr="007D05C5">
        <w:tc>
          <w:tcPr>
            <w:tcW w:w="2605" w:type="dxa"/>
          </w:tcPr>
          <w:p w:rsidR="007D05C5" w:rsidRDefault="007D05C5" w:rsidP="007D05C5">
            <w:pPr>
              <w:pStyle w:val="NoSpacing"/>
            </w:pPr>
            <w:r>
              <w:t>Printed Name</w:t>
            </w:r>
          </w:p>
        </w:tc>
        <w:tc>
          <w:tcPr>
            <w:tcW w:w="7110" w:type="dxa"/>
          </w:tcPr>
          <w:p w:rsidR="007D05C5" w:rsidRPr="00012FCB" w:rsidRDefault="00E033CD" w:rsidP="007D05C5">
            <w:pPr>
              <w:pStyle w:val="NoSpacing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7D05C5" w:rsidTr="007D05C5">
        <w:tc>
          <w:tcPr>
            <w:tcW w:w="2605" w:type="dxa"/>
          </w:tcPr>
          <w:p w:rsidR="007D05C5" w:rsidRDefault="007D05C5" w:rsidP="007D05C5">
            <w:pPr>
              <w:pStyle w:val="NoSpacing"/>
            </w:pPr>
            <w:r>
              <w:t>Date</w:t>
            </w:r>
          </w:p>
        </w:tc>
        <w:tc>
          <w:tcPr>
            <w:tcW w:w="7110" w:type="dxa"/>
          </w:tcPr>
          <w:p w:rsidR="007D05C5" w:rsidRPr="00012FCB" w:rsidRDefault="00E033CD" w:rsidP="007D05C5">
            <w:pPr>
              <w:pStyle w:val="NoSpacing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4921E5" w:rsidRDefault="004921E5" w:rsidP="007D05C5">
      <w:pPr>
        <w:pStyle w:val="NoSpacing"/>
      </w:pPr>
    </w:p>
    <w:sectPr w:rsidR="004921E5" w:rsidSect="007D05C5">
      <w:footerReference w:type="default" r:id="rId6"/>
      <w:pgSz w:w="12240" w:h="15840"/>
      <w:pgMar w:top="900" w:right="126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6C1" w:rsidRDefault="00A676C1" w:rsidP="00AC0286">
      <w:pPr>
        <w:spacing w:after="0" w:line="240" w:lineRule="auto"/>
      </w:pPr>
      <w:r>
        <w:separator/>
      </w:r>
    </w:p>
  </w:endnote>
  <w:endnote w:type="continuationSeparator" w:id="0">
    <w:p w:rsidR="00A676C1" w:rsidRDefault="00A676C1" w:rsidP="00AC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E5A" w:rsidRPr="000B7E5A" w:rsidRDefault="000B7E5A">
    <w:pPr>
      <w:pStyle w:val="Footer"/>
      <w:rPr>
        <w:sz w:val="20"/>
      </w:rPr>
    </w:pPr>
    <w:r w:rsidRPr="000B7E5A">
      <w:rPr>
        <w:sz w:val="20"/>
      </w:rPr>
      <w:ptab w:relativeTo="margin" w:alignment="center" w:leader="none"/>
    </w:r>
    <w:r w:rsidRPr="000B7E5A">
      <w:rPr>
        <w:sz w:val="20"/>
      </w:rPr>
      <w:ptab w:relativeTo="margin" w:alignment="right" w:leader="none"/>
    </w:r>
    <w:r w:rsidRPr="000B7E5A">
      <w:rPr>
        <w:sz w:val="20"/>
      </w:rPr>
      <w:t>Revised on 11/09/2018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6C1" w:rsidRDefault="00A676C1" w:rsidP="00AC0286">
      <w:pPr>
        <w:spacing w:after="0" w:line="240" w:lineRule="auto"/>
      </w:pPr>
      <w:r>
        <w:separator/>
      </w:r>
    </w:p>
  </w:footnote>
  <w:footnote w:type="continuationSeparator" w:id="0">
    <w:p w:rsidR="00A676C1" w:rsidRDefault="00A676C1" w:rsidP="00AC02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86"/>
    <w:rsid w:val="00005BCC"/>
    <w:rsid w:val="00012FCB"/>
    <w:rsid w:val="0005371F"/>
    <w:rsid w:val="000B7E5A"/>
    <w:rsid w:val="0014790E"/>
    <w:rsid w:val="00191397"/>
    <w:rsid w:val="001B7DA3"/>
    <w:rsid w:val="001D0769"/>
    <w:rsid w:val="00203D46"/>
    <w:rsid w:val="002C360A"/>
    <w:rsid w:val="002D3E18"/>
    <w:rsid w:val="003376AE"/>
    <w:rsid w:val="003702D0"/>
    <w:rsid w:val="00377CFA"/>
    <w:rsid w:val="004921E5"/>
    <w:rsid w:val="00543D6E"/>
    <w:rsid w:val="00616C67"/>
    <w:rsid w:val="00697ABA"/>
    <w:rsid w:val="006B3256"/>
    <w:rsid w:val="0072635A"/>
    <w:rsid w:val="00744345"/>
    <w:rsid w:val="0075647D"/>
    <w:rsid w:val="007C2977"/>
    <w:rsid w:val="007D05C5"/>
    <w:rsid w:val="00887126"/>
    <w:rsid w:val="008C5BEF"/>
    <w:rsid w:val="008F4A54"/>
    <w:rsid w:val="00900116"/>
    <w:rsid w:val="00915581"/>
    <w:rsid w:val="00952F48"/>
    <w:rsid w:val="00964FC0"/>
    <w:rsid w:val="009D29FD"/>
    <w:rsid w:val="00A676C1"/>
    <w:rsid w:val="00A81EB5"/>
    <w:rsid w:val="00A96573"/>
    <w:rsid w:val="00AC0286"/>
    <w:rsid w:val="00B75AD5"/>
    <w:rsid w:val="00C16528"/>
    <w:rsid w:val="00C66A35"/>
    <w:rsid w:val="00C7241E"/>
    <w:rsid w:val="00C7557F"/>
    <w:rsid w:val="00C84C50"/>
    <w:rsid w:val="00CE3F03"/>
    <w:rsid w:val="00D41660"/>
    <w:rsid w:val="00D71DD8"/>
    <w:rsid w:val="00DB6CED"/>
    <w:rsid w:val="00DE2B73"/>
    <w:rsid w:val="00E033CD"/>
    <w:rsid w:val="00E80660"/>
    <w:rsid w:val="00E8338C"/>
    <w:rsid w:val="00E86238"/>
    <w:rsid w:val="00EB7D52"/>
    <w:rsid w:val="00EE171E"/>
    <w:rsid w:val="00EF4467"/>
    <w:rsid w:val="00E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D066FEB"/>
  <w15:docId w15:val="{F1C70016-9B0A-4C31-88E7-0B4B1F8C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286"/>
  </w:style>
  <w:style w:type="paragraph" w:styleId="Footer">
    <w:name w:val="footer"/>
    <w:basedOn w:val="Normal"/>
    <w:link w:val="FooterChar"/>
    <w:uiPriority w:val="99"/>
    <w:unhideWhenUsed/>
    <w:rsid w:val="00AC0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286"/>
  </w:style>
  <w:style w:type="paragraph" w:styleId="BalloonText">
    <w:name w:val="Balloon Text"/>
    <w:basedOn w:val="Normal"/>
    <w:link w:val="BalloonTextChar"/>
    <w:uiPriority w:val="99"/>
    <w:semiHidden/>
    <w:unhideWhenUsed/>
    <w:rsid w:val="00AC0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0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C02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C0"/>
    <w:rsid w:val="0046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4D625269EE47AC9C917E3D363C25FE">
    <w:name w:val="1A4D625269EE47AC9C917E3D363C25FE"/>
    <w:rsid w:val="004648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Francoise H Horn</dc:creator>
  <cp:lastModifiedBy>Adam Bradley</cp:lastModifiedBy>
  <cp:revision>3</cp:revision>
  <cp:lastPrinted>2015-04-08T16:54:00Z</cp:lastPrinted>
  <dcterms:created xsi:type="dcterms:W3CDTF">2018-11-09T22:00:00Z</dcterms:created>
  <dcterms:modified xsi:type="dcterms:W3CDTF">2018-11-09T22:02:00Z</dcterms:modified>
</cp:coreProperties>
</file>