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58D5" w14:textId="77777777" w:rsidR="00102048" w:rsidRDefault="00102048" w:rsidP="00000E3B">
      <w:pPr>
        <w:pStyle w:val="BodyText"/>
        <w:rPr>
          <w:sz w:val="20"/>
        </w:rPr>
      </w:pPr>
    </w:p>
    <w:p w14:paraId="37F3EF35" w14:textId="77777777" w:rsidR="00102048" w:rsidRDefault="00102048" w:rsidP="00000E3B">
      <w:pPr>
        <w:ind w:left="2433" w:right="109" w:firstLine="1798"/>
        <w:jc w:val="right"/>
        <w:rPr>
          <w:sz w:val="21"/>
        </w:rPr>
      </w:pPr>
      <w:r>
        <w:rPr>
          <w:noProof/>
        </w:rPr>
        <w:drawing>
          <wp:anchor distT="0" distB="0" distL="0" distR="0" simplePos="0" relativeHeight="251658241" behindDoc="0" locked="0" layoutInCell="1" allowOverlap="1" wp14:anchorId="196310F7" wp14:editId="4E729065">
            <wp:simplePos x="0" y="0"/>
            <wp:positionH relativeFrom="page">
              <wp:posOffset>731519</wp:posOffset>
            </wp:positionH>
            <wp:positionV relativeFrom="paragraph">
              <wp:posOffset>-149620</wp:posOffset>
            </wp:positionV>
            <wp:extent cx="1261694" cy="895984"/>
            <wp:effectExtent l="0" t="0" r="0" b="0"/>
            <wp:wrapNone/>
            <wp:docPr id="1" name="image1.png"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ue and yellow logo&#10;&#10;AI-generated content may be incorrect."/>
                    <pic:cNvPicPr/>
                  </pic:nvPicPr>
                  <pic:blipFill>
                    <a:blip r:embed="rId8" cstate="print"/>
                    <a:stretch>
                      <a:fillRect/>
                    </a:stretch>
                  </pic:blipFill>
                  <pic:spPr>
                    <a:xfrm>
                      <a:off x="0" y="0"/>
                      <a:ext cx="1261694" cy="895984"/>
                    </a:xfrm>
                    <a:prstGeom prst="rect">
                      <a:avLst/>
                    </a:prstGeom>
                  </pic:spPr>
                </pic:pic>
              </a:graphicData>
            </a:graphic>
          </wp:anchor>
        </w:drawing>
      </w:r>
      <w:r>
        <w:rPr>
          <w:sz w:val="21"/>
        </w:rPr>
        <w:t xml:space="preserve">Responsible Executive: Provost and Vice President Enrollment Management </w:t>
      </w:r>
    </w:p>
    <w:p w14:paraId="34F6AA5C" w14:textId="77777777" w:rsidR="00102048" w:rsidRDefault="00102048" w:rsidP="00000E3B">
      <w:pPr>
        <w:ind w:left="2433" w:right="109" w:firstLine="1798"/>
        <w:jc w:val="right"/>
        <w:rPr>
          <w:sz w:val="21"/>
        </w:rPr>
      </w:pPr>
      <w:r>
        <w:rPr>
          <w:sz w:val="21"/>
        </w:rPr>
        <w:t>Responsible Office: Registrar and University Admissions Processing</w:t>
      </w:r>
    </w:p>
    <w:p w14:paraId="7026415F" w14:textId="32301DC4" w:rsidR="00102048" w:rsidRDefault="00102048" w:rsidP="00000E3B">
      <w:pPr>
        <w:ind w:left="2433" w:right="109" w:firstLine="1798"/>
        <w:jc w:val="right"/>
        <w:rPr>
          <w:sz w:val="21"/>
        </w:rPr>
      </w:pPr>
      <w:r>
        <w:rPr>
          <w:sz w:val="21"/>
        </w:rPr>
        <w:t>Effective Date: 8/</w:t>
      </w:r>
      <w:r w:rsidR="00264F3A">
        <w:rPr>
          <w:sz w:val="21"/>
        </w:rPr>
        <w:t>1/2026</w:t>
      </w:r>
    </w:p>
    <w:p w14:paraId="0E22DAD3" w14:textId="1721472D" w:rsidR="00102048" w:rsidRDefault="00102048" w:rsidP="00000E3B">
      <w:pPr>
        <w:ind w:left="2433" w:right="109" w:firstLine="1798"/>
        <w:jc w:val="right"/>
        <w:rPr>
          <w:sz w:val="21"/>
        </w:rPr>
      </w:pPr>
      <w:r>
        <w:rPr>
          <w:sz w:val="21"/>
        </w:rPr>
        <w:t xml:space="preserve"> Last Revised: </w:t>
      </w:r>
      <w:r w:rsidR="00264F3A">
        <w:rPr>
          <w:sz w:val="21"/>
        </w:rPr>
        <w:t>5/1/2026</w:t>
      </w:r>
    </w:p>
    <w:p w14:paraId="6A318759" w14:textId="77777777" w:rsidR="00102048" w:rsidRDefault="00102048" w:rsidP="00102048">
      <w:pPr>
        <w:pStyle w:val="BodyText"/>
        <w:spacing w:before="3"/>
        <w:rPr>
          <w:sz w:val="25"/>
        </w:rPr>
      </w:pPr>
      <w:r>
        <w:rPr>
          <w:noProof/>
        </w:rPr>
        <mc:AlternateContent>
          <mc:Choice Requires="wps">
            <w:drawing>
              <wp:anchor distT="0" distB="0" distL="0" distR="0" simplePos="0" relativeHeight="251658242" behindDoc="0" locked="0" layoutInCell="1" allowOverlap="1" wp14:anchorId="62D6C088" wp14:editId="63A5061C">
                <wp:simplePos x="0" y="0"/>
                <wp:positionH relativeFrom="page">
                  <wp:posOffset>723900</wp:posOffset>
                </wp:positionH>
                <wp:positionV relativeFrom="paragraph">
                  <wp:posOffset>215900</wp:posOffset>
                </wp:positionV>
                <wp:extent cx="6309360" cy="0"/>
                <wp:effectExtent l="9525" t="14605" r="15240" b="13970"/>
                <wp:wrapTopAndBottom/>
                <wp:docPr id="9852358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2700">
                          <a:solidFill>
                            <a:srgbClr val="171F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C94BF" id="Line 2"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pt,17pt" to="553.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8sgEAAEkDAAAOAAAAZHJzL2Uyb0RvYy54bWysU8tu2zAQvBfIPxC815KcwmkEyzk4cS9p&#10;ayDJB6xJSiJCcQkubcl/X5Kx3bS9FbkQ+xzNzq6Wd9Ng2EF50mgbXs1KzpQVKLXtGv7yvPn8lTMK&#10;YCUYtKrhR0X8bnX1aTm6Ws2xRyOVZxHEUj26hvchuLooSPRqAJqhUzYmW/QDhOj6rpAexog+mGJe&#10;lotiRC+dR6GIYvT+LclXGb9tlQg/25ZUYKbhkVvIr8/vLr3Fagl158H1WpxowH+wGEDb+NEL1D0E&#10;YHuv/4EatPBI2IaZwKHAttVC5RniNFX51zRPPTiVZ4nikLvIRB8HK34c1nbrE3Ux2Sf3iOKVmMV1&#10;D7ZTmcDz0cXFVUmqYnRUX1qSQ27r2W78jjLWwD5gVmFq/ZAg43xsymIfL2KrKTARg4vr8vZ6EXci&#10;zrkC6nOj8xS+KRxYMhputE06QA2HRwqJCNTnkhS2uNHG5F0ay8bIdn5TlrmD0GiZsqmOfLdbG88O&#10;EM+huqk2X/IFRLQ/yjzurcxovQL5cLIDaPNmx3pjT2okAdK1Ub1Dedz6s0pxX5nm6bbSQbz3c/fv&#10;P2D1CwAA//8DAFBLAwQUAAYACAAAACEA4ZTPf90AAAAKAQAADwAAAGRycy9kb3ducmV2LnhtbEyP&#10;zU7DMBCE70i8g7VI3KgTfloU4lSoAnGIOLTwAJt4sUPjdYjdNrw9jjjAaTW7o9lvyvXkenGkMXSe&#10;FeSLDARx63XHRsH72/PVPYgQkTX2nknBNwVYV+dnJRban3hLx100IoVwKFCBjXEopAytJYdh4Qfi&#10;dPvwo8OY5GikHvGUwl0vr7NsKR12nD5YHGhjqd3vDk7BV/06mJybl83d3nw+hbq2Na+UuryYHh9A&#10;RJrinxlm/IQOVWJq/IF1EH3S+W3qEhXczHM25NlqCaL53ciqlP8rVD8AAAD//wMAUEsBAi0AFAAG&#10;AAgAAAAhALaDOJL+AAAA4QEAABMAAAAAAAAAAAAAAAAAAAAAAFtDb250ZW50X1R5cGVzXS54bWxQ&#10;SwECLQAUAAYACAAAACEAOP0h/9YAAACUAQAACwAAAAAAAAAAAAAAAAAvAQAAX3JlbHMvLnJlbHNQ&#10;SwECLQAUAAYACAAAACEACuP5vLIBAABJAwAADgAAAAAAAAAAAAAAAAAuAgAAZHJzL2Uyb0RvYy54&#10;bWxQSwECLQAUAAYACAAAACEA4ZTPf90AAAAKAQAADwAAAAAAAAAAAAAAAAAMBAAAZHJzL2Rvd25y&#10;ZXYueG1sUEsFBgAAAAAEAAQA8wAAABYFAAAAAA==&#10;" strokecolor="#171f40" strokeweight="1pt">
                <w10:wrap type="topAndBottom" anchorx="page"/>
              </v:line>
            </w:pict>
          </mc:Fallback>
        </mc:AlternateContent>
      </w:r>
    </w:p>
    <w:p w14:paraId="0922521A" w14:textId="77777777" w:rsidR="00102048" w:rsidRDefault="00102048" w:rsidP="00102048">
      <w:pPr>
        <w:pStyle w:val="BodyText"/>
        <w:spacing w:before="1"/>
        <w:rPr>
          <w:sz w:val="23"/>
        </w:rPr>
      </w:pPr>
    </w:p>
    <w:p w14:paraId="371A689E" w14:textId="7E8A28AE" w:rsidR="00E85CAB" w:rsidRPr="00CC6EF2" w:rsidRDefault="008D7958" w:rsidP="00CC6EF2">
      <w:pPr>
        <w:spacing w:before="92" w:line="276" w:lineRule="auto"/>
        <w:ind w:right="1674"/>
        <w:jc w:val="center"/>
        <w:rPr>
          <w:rFonts w:ascii="Arial" w:hAnsi="Arial" w:cs="Arial"/>
          <w:b/>
          <w:sz w:val="27"/>
          <w:szCs w:val="27"/>
        </w:rPr>
      </w:pPr>
      <w:r>
        <w:rPr>
          <w:rFonts w:ascii="Arial" w:hAnsi="Arial" w:cs="Arial"/>
          <w:b/>
          <w:sz w:val="27"/>
          <w:szCs w:val="27"/>
        </w:rPr>
        <w:t xml:space="preserve">  </w:t>
      </w:r>
      <w:r w:rsidR="00B7402B" w:rsidRPr="00CC6EF2">
        <w:rPr>
          <w:rFonts w:ascii="Arial" w:hAnsi="Arial" w:cs="Arial"/>
          <w:b/>
          <w:sz w:val="27"/>
          <w:szCs w:val="27"/>
        </w:rPr>
        <w:t xml:space="preserve">Fall 2026 </w:t>
      </w:r>
      <w:r w:rsidR="00E32068" w:rsidRPr="00CC6EF2">
        <w:rPr>
          <w:rFonts w:ascii="Arial" w:hAnsi="Arial" w:cs="Arial"/>
          <w:b/>
          <w:sz w:val="27"/>
          <w:szCs w:val="27"/>
        </w:rPr>
        <w:t xml:space="preserve">Western </w:t>
      </w:r>
      <w:r w:rsidR="00D51617" w:rsidRPr="00CC6EF2">
        <w:rPr>
          <w:rFonts w:ascii="Arial" w:hAnsi="Arial" w:cs="Arial"/>
          <w:b/>
          <w:sz w:val="27"/>
          <w:szCs w:val="27"/>
        </w:rPr>
        <w:t>Regional Graduate Program</w:t>
      </w:r>
      <w:r w:rsidR="00E32068" w:rsidRPr="00CC6EF2">
        <w:rPr>
          <w:rFonts w:ascii="Arial" w:hAnsi="Arial" w:cs="Arial"/>
          <w:b/>
          <w:sz w:val="27"/>
          <w:szCs w:val="27"/>
        </w:rPr>
        <w:t xml:space="preserve"> (</w:t>
      </w:r>
      <w:r w:rsidR="00D51617" w:rsidRPr="00CC6EF2">
        <w:rPr>
          <w:rFonts w:ascii="Arial" w:hAnsi="Arial" w:cs="Arial"/>
          <w:b/>
          <w:sz w:val="27"/>
          <w:szCs w:val="27"/>
        </w:rPr>
        <w:t>WRGP</w:t>
      </w:r>
      <w:r w:rsidR="00E32068" w:rsidRPr="00CC6EF2">
        <w:rPr>
          <w:rFonts w:ascii="Arial" w:hAnsi="Arial" w:cs="Arial"/>
          <w:b/>
          <w:sz w:val="27"/>
          <w:szCs w:val="27"/>
        </w:rPr>
        <w:t>)</w:t>
      </w:r>
    </w:p>
    <w:p w14:paraId="3DC06AA5" w14:textId="77777777" w:rsidR="00E85CAB" w:rsidRPr="00102048" w:rsidRDefault="00E85CAB">
      <w:pPr>
        <w:pStyle w:val="BodyText"/>
        <w:rPr>
          <w:rFonts w:ascii="Arial" w:hAnsi="Arial" w:cs="Arial"/>
          <w:sz w:val="24"/>
        </w:rPr>
      </w:pPr>
    </w:p>
    <w:p w14:paraId="404360EA" w14:textId="77777777" w:rsidR="00102048" w:rsidRPr="00000E3B" w:rsidRDefault="00102048" w:rsidP="00102048">
      <w:pPr>
        <w:pStyle w:val="Heading2"/>
        <w:ind w:left="132"/>
        <w:rPr>
          <w:rFonts w:ascii="Arial" w:hAnsi="Arial" w:cs="Arial"/>
          <w:sz w:val="22"/>
          <w:szCs w:val="22"/>
        </w:rPr>
      </w:pPr>
      <w:r w:rsidRPr="00000E3B">
        <w:rPr>
          <w:rFonts w:ascii="Arial" w:hAnsi="Arial" w:cs="Arial"/>
          <w:color w:val="172755"/>
          <w:sz w:val="22"/>
          <w:szCs w:val="22"/>
        </w:rPr>
        <w:t>POLICY SUMMARY</w:t>
      </w:r>
    </w:p>
    <w:p w14:paraId="73E9C8BF" w14:textId="11287834" w:rsidR="00102048" w:rsidRPr="00102048" w:rsidRDefault="00102048" w:rsidP="00102048">
      <w:pPr>
        <w:spacing w:before="230"/>
        <w:ind w:left="132" w:right="234"/>
        <w:rPr>
          <w:rFonts w:ascii="Arial" w:hAnsi="Arial" w:cs="Arial"/>
          <w:sz w:val="20"/>
        </w:rPr>
      </w:pPr>
      <w:r w:rsidRPr="00102048">
        <w:rPr>
          <w:rFonts w:ascii="Arial" w:hAnsi="Arial" w:cs="Arial"/>
          <w:sz w:val="20"/>
        </w:rPr>
        <w:t xml:space="preserve">The Western </w:t>
      </w:r>
      <w:r w:rsidR="00000E3B">
        <w:rPr>
          <w:rFonts w:ascii="Arial" w:hAnsi="Arial" w:cs="Arial"/>
          <w:sz w:val="20"/>
        </w:rPr>
        <w:t xml:space="preserve">Regional Graduate Program (WRGP) </w:t>
      </w:r>
      <w:r w:rsidRPr="00102048">
        <w:rPr>
          <w:rFonts w:ascii="Arial" w:hAnsi="Arial" w:cs="Arial"/>
          <w:sz w:val="20"/>
        </w:rPr>
        <w:t xml:space="preserve">is an agreement </w:t>
      </w:r>
      <w:r w:rsidR="00872828">
        <w:rPr>
          <w:rFonts w:ascii="Arial" w:hAnsi="Arial" w:cs="Arial"/>
          <w:sz w:val="20"/>
        </w:rPr>
        <w:t xml:space="preserve">to offer a reduced tuition rate to students from </w:t>
      </w:r>
      <w:r w:rsidRPr="00102048">
        <w:rPr>
          <w:rFonts w:ascii="Arial" w:hAnsi="Arial" w:cs="Arial"/>
          <w:sz w:val="20"/>
        </w:rPr>
        <w:t>specific</w:t>
      </w:r>
      <w:r w:rsidR="00744A91">
        <w:rPr>
          <w:rFonts w:ascii="Arial" w:hAnsi="Arial" w:cs="Arial"/>
          <w:sz w:val="20"/>
        </w:rPr>
        <w:t xml:space="preserve"> </w:t>
      </w:r>
      <w:r w:rsidRPr="00102048">
        <w:rPr>
          <w:rFonts w:ascii="Arial" w:hAnsi="Arial" w:cs="Arial"/>
          <w:sz w:val="20"/>
        </w:rPr>
        <w:t>western states</w:t>
      </w:r>
      <w:r w:rsidR="00215E5A">
        <w:rPr>
          <w:rFonts w:ascii="Arial" w:hAnsi="Arial" w:cs="Arial"/>
          <w:sz w:val="20"/>
        </w:rPr>
        <w:t xml:space="preserve"> </w:t>
      </w:r>
      <w:r w:rsidR="000F3BCC">
        <w:rPr>
          <w:rFonts w:ascii="Arial" w:hAnsi="Arial" w:cs="Arial"/>
          <w:sz w:val="20"/>
        </w:rPr>
        <w:t>participating</w:t>
      </w:r>
      <w:r w:rsidR="00215E5A">
        <w:rPr>
          <w:rFonts w:ascii="Arial" w:hAnsi="Arial" w:cs="Arial"/>
          <w:sz w:val="20"/>
        </w:rPr>
        <w:t xml:space="preserve"> in the Western </w:t>
      </w:r>
      <w:r w:rsidR="000F3BCC">
        <w:rPr>
          <w:rFonts w:ascii="Arial" w:hAnsi="Arial" w:cs="Arial"/>
          <w:sz w:val="20"/>
        </w:rPr>
        <w:t>Interstate Commission of Higher Education (WICHE).</w:t>
      </w:r>
    </w:p>
    <w:p w14:paraId="6AC73C1F" w14:textId="77777777" w:rsidR="00102048" w:rsidRPr="00102048" w:rsidRDefault="00102048" w:rsidP="00102048">
      <w:pPr>
        <w:pStyle w:val="BodyText"/>
        <w:spacing w:before="4"/>
        <w:rPr>
          <w:rFonts w:ascii="Arial" w:hAnsi="Arial" w:cs="Arial"/>
          <w:sz w:val="23"/>
        </w:rPr>
      </w:pPr>
    </w:p>
    <w:p w14:paraId="785A7176" w14:textId="77777777" w:rsidR="00102048" w:rsidRPr="00000E3B" w:rsidRDefault="00102048" w:rsidP="00102048">
      <w:pPr>
        <w:pStyle w:val="Heading2"/>
        <w:ind w:left="132"/>
        <w:rPr>
          <w:rFonts w:ascii="Arial" w:hAnsi="Arial" w:cs="Arial"/>
          <w:sz w:val="22"/>
          <w:szCs w:val="22"/>
        </w:rPr>
      </w:pPr>
      <w:r w:rsidRPr="00000E3B">
        <w:rPr>
          <w:rFonts w:ascii="Arial" w:hAnsi="Arial" w:cs="Arial"/>
          <w:color w:val="172755"/>
          <w:sz w:val="22"/>
          <w:szCs w:val="22"/>
        </w:rPr>
        <w:t>REASON FOR THIS POLICY</w:t>
      </w:r>
    </w:p>
    <w:p w14:paraId="40BFB3FA" w14:textId="77777777" w:rsidR="00102048" w:rsidRPr="00102048" w:rsidRDefault="00102048" w:rsidP="00102048">
      <w:pPr>
        <w:spacing w:before="230"/>
        <w:ind w:left="132"/>
        <w:rPr>
          <w:rFonts w:ascii="Arial" w:hAnsi="Arial" w:cs="Arial"/>
          <w:sz w:val="20"/>
        </w:rPr>
      </w:pPr>
      <w:r w:rsidRPr="00102048">
        <w:rPr>
          <w:rFonts w:ascii="Arial" w:hAnsi="Arial" w:cs="Arial"/>
          <w:sz w:val="20"/>
        </w:rPr>
        <w:t>This policy sets forth the NAU policy and procedures for receiving and maintaining the tuition rate.</w:t>
      </w:r>
    </w:p>
    <w:p w14:paraId="5FF4B4AF" w14:textId="77777777" w:rsidR="00102048" w:rsidRPr="00102048" w:rsidRDefault="00102048" w:rsidP="00102048">
      <w:pPr>
        <w:pStyle w:val="BodyText"/>
        <w:spacing w:before="4"/>
        <w:rPr>
          <w:rFonts w:ascii="Arial" w:hAnsi="Arial" w:cs="Arial"/>
          <w:sz w:val="21"/>
        </w:rPr>
      </w:pPr>
    </w:p>
    <w:p w14:paraId="49C48BF1" w14:textId="0A700862" w:rsidR="00102048" w:rsidRPr="00000E3B" w:rsidRDefault="00102048" w:rsidP="00102048">
      <w:pPr>
        <w:pStyle w:val="Heading2"/>
        <w:ind w:left="132"/>
        <w:rPr>
          <w:rFonts w:ascii="Arial" w:hAnsi="Arial" w:cs="Arial"/>
          <w:sz w:val="22"/>
          <w:szCs w:val="22"/>
        </w:rPr>
      </w:pPr>
      <w:r w:rsidRPr="00000E3B">
        <w:rPr>
          <w:rFonts w:ascii="Arial" w:hAnsi="Arial" w:cs="Arial"/>
          <w:color w:val="172755"/>
          <w:sz w:val="22"/>
          <w:szCs w:val="22"/>
        </w:rPr>
        <w:t xml:space="preserve">ENTITIES </w:t>
      </w:r>
      <w:proofErr w:type="gramStart"/>
      <w:r w:rsidR="00C649BF" w:rsidRPr="00000E3B">
        <w:rPr>
          <w:rFonts w:ascii="Arial" w:hAnsi="Arial" w:cs="Arial"/>
          <w:color w:val="172755"/>
          <w:sz w:val="22"/>
          <w:szCs w:val="22"/>
        </w:rPr>
        <w:t>AFFECTED</w:t>
      </w:r>
      <w:r w:rsidRPr="00000E3B">
        <w:rPr>
          <w:rFonts w:ascii="Arial" w:hAnsi="Arial" w:cs="Arial"/>
          <w:color w:val="172755"/>
          <w:sz w:val="22"/>
          <w:szCs w:val="22"/>
        </w:rPr>
        <w:t xml:space="preserve"> </w:t>
      </w:r>
      <w:r w:rsidR="007F6876">
        <w:rPr>
          <w:rFonts w:ascii="Arial" w:hAnsi="Arial" w:cs="Arial"/>
          <w:color w:val="172755"/>
          <w:sz w:val="22"/>
          <w:szCs w:val="22"/>
        </w:rPr>
        <w:t>BY</w:t>
      </w:r>
      <w:proofErr w:type="gramEnd"/>
      <w:r w:rsidR="007F6876">
        <w:rPr>
          <w:rFonts w:ascii="Arial" w:hAnsi="Arial" w:cs="Arial"/>
          <w:color w:val="172755"/>
          <w:sz w:val="22"/>
          <w:szCs w:val="22"/>
        </w:rPr>
        <w:t xml:space="preserve"> </w:t>
      </w:r>
      <w:r w:rsidRPr="00000E3B">
        <w:rPr>
          <w:rFonts w:ascii="Arial" w:hAnsi="Arial" w:cs="Arial"/>
          <w:color w:val="172755"/>
          <w:sz w:val="22"/>
          <w:szCs w:val="22"/>
        </w:rPr>
        <w:t>THIS POLICY</w:t>
      </w:r>
    </w:p>
    <w:p w14:paraId="14398BBF" w14:textId="77777777" w:rsidR="00102048" w:rsidRPr="00102048" w:rsidRDefault="00102048" w:rsidP="00102048">
      <w:pPr>
        <w:pStyle w:val="ListParagraph"/>
        <w:numPr>
          <w:ilvl w:val="0"/>
          <w:numId w:val="6"/>
        </w:numPr>
        <w:tabs>
          <w:tab w:val="left" w:pos="852"/>
          <w:tab w:val="left" w:pos="853"/>
        </w:tabs>
        <w:spacing w:before="231" w:line="245" w:lineRule="exact"/>
        <w:rPr>
          <w:rFonts w:ascii="Arial" w:hAnsi="Arial" w:cs="Arial"/>
          <w:sz w:val="20"/>
        </w:rPr>
      </w:pPr>
      <w:r w:rsidRPr="00102048">
        <w:rPr>
          <w:rFonts w:ascii="Arial" w:hAnsi="Arial" w:cs="Arial"/>
          <w:sz w:val="20"/>
        </w:rPr>
        <w:t>Office of the</w:t>
      </w:r>
      <w:r w:rsidRPr="00102048">
        <w:rPr>
          <w:rFonts w:ascii="Arial" w:hAnsi="Arial" w:cs="Arial"/>
          <w:spacing w:val="-8"/>
          <w:sz w:val="20"/>
        </w:rPr>
        <w:t xml:space="preserve"> </w:t>
      </w:r>
      <w:r w:rsidRPr="00102048">
        <w:rPr>
          <w:rFonts w:ascii="Arial" w:hAnsi="Arial" w:cs="Arial"/>
          <w:sz w:val="20"/>
        </w:rPr>
        <w:t>Registrar</w:t>
      </w:r>
    </w:p>
    <w:p w14:paraId="7EB2E723" w14:textId="77777777" w:rsidR="00102048" w:rsidRPr="00102048" w:rsidRDefault="00102048" w:rsidP="00102048">
      <w:pPr>
        <w:pStyle w:val="ListParagraph"/>
        <w:numPr>
          <w:ilvl w:val="0"/>
          <w:numId w:val="6"/>
        </w:numPr>
        <w:tabs>
          <w:tab w:val="left" w:pos="852"/>
          <w:tab w:val="left" w:pos="853"/>
        </w:tabs>
        <w:spacing w:line="244" w:lineRule="exact"/>
        <w:rPr>
          <w:rFonts w:ascii="Arial" w:hAnsi="Arial" w:cs="Arial"/>
          <w:sz w:val="20"/>
        </w:rPr>
      </w:pPr>
      <w:r w:rsidRPr="00102048">
        <w:rPr>
          <w:rFonts w:ascii="Arial" w:hAnsi="Arial" w:cs="Arial"/>
          <w:sz w:val="20"/>
        </w:rPr>
        <w:t>Enrollment</w:t>
      </w:r>
      <w:r w:rsidRPr="00102048">
        <w:rPr>
          <w:rFonts w:ascii="Arial" w:hAnsi="Arial" w:cs="Arial"/>
          <w:spacing w:val="-8"/>
          <w:sz w:val="20"/>
        </w:rPr>
        <w:t xml:space="preserve"> </w:t>
      </w:r>
      <w:r w:rsidRPr="00102048">
        <w:rPr>
          <w:rFonts w:ascii="Arial" w:hAnsi="Arial" w:cs="Arial"/>
          <w:sz w:val="20"/>
        </w:rPr>
        <w:t>Management</w:t>
      </w:r>
    </w:p>
    <w:p w14:paraId="305A383B" w14:textId="77777777" w:rsidR="00102048" w:rsidRPr="00102048" w:rsidRDefault="00102048" w:rsidP="00102048">
      <w:pPr>
        <w:pStyle w:val="ListParagraph"/>
        <w:numPr>
          <w:ilvl w:val="0"/>
          <w:numId w:val="6"/>
        </w:numPr>
        <w:tabs>
          <w:tab w:val="left" w:pos="852"/>
          <w:tab w:val="left" w:pos="853"/>
        </w:tabs>
        <w:spacing w:line="244" w:lineRule="exact"/>
        <w:rPr>
          <w:rFonts w:ascii="Arial" w:hAnsi="Arial" w:cs="Arial"/>
          <w:sz w:val="20"/>
        </w:rPr>
      </w:pPr>
      <w:r w:rsidRPr="00102048">
        <w:rPr>
          <w:rFonts w:ascii="Arial" w:hAnsi="Arial" w:cs="Arial"/>
          <w:sz w:val="20"/>
        </w:rPr>
        <w:t>University</w:t>
      </w:r>
      <w:r w:rsidRPr="00102048">
        <w:rPr>
          <w:rFonts w:ascii="Arial" w:hAnsi="Arial" w:cs="Arial"/>
          <w:spacing w:val="-6"/>
          <w:sz w:val="20"/>
        </w:rPr>
        <w:t xml:space="preserve"> </w:t>
      </w:r>
      <w:r w:rsidRPr="00102048">
        <w:rPr>
          <w:rFonts w:ascii="Arial" w:hAnsi="Arial" w:cs="Arial"/>
          <w:sz w:val="20"/>
        </w:rPr>
        <w:t>Advising</w:t>
      </w:r>
    </w:p>
    <w:p w14:paraId="102BF57F" w14:textId="77777777" w:rsidR="00102048" w:rsidRPr="00102048" w:rsidRDefault="00102048" w:rsidP="00102048">
      <w:pPr>
        <w:pStyle w:val="ListParagraph"/>
        <w:numPr>
          <w:ilvl w:val="0"/>
          <w:numId w:val="6"/>
        </w:numPr>
        <w:tabs>
          <w:tab w:val="left" w:pos="852"/>
          <w:tab w:val="left" w:pos="853"/>
        </w:tabs>
        <w:spacing w:line="244" w:lineRule="exact"/>
        <w:rPr>
          <w:rFonts w:ascii="Arial" w:hAnsi="Arial" w:cs="Arial"/>
          <w:sz w:val="20"/>
        </w:rPr>
      </w:pPr>
      <w:r w:rsidRPr="00102048">
        <w:rPr>
          <w:rFonts w:ascii="Arial" w:hAnsi="Arial" w:cs="Arial"/>
          <w:sz w:val="20"/>
        </w:rPr>
        <w:t>Student and Departmental Account</w:t>
      </w:r>
      <w:r w:rsidRPr="00102048">
        <w:rPr>
          <w:rFonts w:ascii="Arial" w:hAnsi="Arial" w:cs="Arial"/>
          <w:spacing w:val="-14"/>
          <w:sz w:val="20"/>
        </w:rPr>
        <w:t xml:space="preserve"> </w:t>
      </w:r>
      <w:r w:rsidRPr="00102048">
        <w:rPr>
          <w:rFonts w:ascii="Arial" w:hAnsi="Arial" w:cs="Arial"/>
          <w:sz w:val="20"/>
        </w:rPr>
        <w:t>Services</w:t>
      </w:r>
    </w:p>
    <w:p w14:paraId="0175B63F" w14:textId="77777777" w:rsidR="00102048" w:rsidRPr="00102048" w:rsidRDefault="00102048" w:rsidP="00102048">
      <w:pPr>
        <w:pStyle w:val="ListParagraph"/>
        <w:numPr>
          <w:ilvl w:val="0"/>
          <w:numId w:val="6"/>
        </w:numPr>
        <w:tabs>
          <w:tab w:val="left" w:pos="852"/>
          <w:tab w:val="left" w:pos="853"/>
        </w:tabs>
        <w:spacing w:line="244" w:lineRule="exact"/>
        <w:rPr>
          <w:rFonts w:ascii="Arial" w:hAnsi="Arial" w:cs="Arial"/>
          <w:sz w:val="20"/>
        </w:rPr>
      </w:pPr>
      <w:r w:rsidRPr="00102048">
        <w:rPr>
          <w:rFonts w:ascii="Arial" w:hAnsi="Arial" w:cs="Arial"/>
          <w:sz w:val="20"/>
        </w:rPr>
        <w:t>Office of Scholarship and Financial</w:t>
      </w:r>
      <w:r w:rsidRPr="00102048">
        <w:rPr>
          <w:rFonts w:ascii="Arial" w:hAnsi="Arial" w:cs="Arial"/>
          <w:spacing w:val="-16"/>
          <w:sz w:val="20"/>
        </w:rPr>
        <w:t xml:space="preserve"> </w:t>
      </w:r>
      <w:r w:rsidRPr="00102048">
        <w:rPr>
          <w:rFonts w:ascii="Arial" w:hAnsi="Arial" w:cs="Arial"/>
          <w:sz w:val="20"/>
        </w:rPr>
        <w:t>Aid</w:t>
      </w:r>
    </w:p>
    <w:p w14:paraId="1BDD4FB4" w14:textId="77777777" w:rsidR="00102048" w:rsidRPr="00102048" w:rsidRDefault="00102048" w:rsidP="00102048">
      <w:pPr>
        <w:pStyle w:val="BodyText"/>
        <w:spacing w:before="2"/>
        <w:rPr>
          <w:rFonts w:ascii="Arial" w:hAnsi="Arial" w:cs="Arial"/>
          <w:sz w:val="23"/>
        </w:rPr>
      </w:pPr>
    </w:p>
    <w:p w14:paraId="14476471" w14:textId="77777777" w:rsidR="00102048" w:rsidRPr="00000E3B" w:rsidRDefault="00102048" w:rsidP="00102048">
      <w:pPr>
        <w:pStyle w:val="Heading2"/>
        <w:ind w:left="132"/>
        <w:rPr>
          <w:rFonts w:ascii="Arial" w:hAnsi="Arial" w:cs="Arial"/>
          <w:sz w:val="22"/>
          <w:szCs w:val="22"/>
        </w:rPr>
      </w:pPr>
      <w:r w:rsidRPr="00000E3B">
        <w:rPr>
          <w:rFonts w:ascii="Arial" w:hAnsi="Arial" w:cs="Arial"/>
          <w:color w:val="172755"/>
          <w:sz w:val="22"/>
          <w:szCs w:val="22"/>
        </w:rPr>
        <w:t>WHO SHOULD KNOW THIS POLICY</w:t>
      </w:r>
    </w:p>
    <w:p w14:paraId="11E4FCF0" w14:textId="77777777" w:rsidR="00102048" w:rsidRPr="00102048" w:rsidRDefault="00102048" w:rsidP="00102048">
      <w:pPr>
        <w:pStyle w:val="ListParagraph"/>
        <w:numPr>
          <w:ilvl w:val="0"/>
          <w:numId w:val="6"/>
        </w:numPr>
        <w:tabs>
          <w:tab w:val="left" w:pos="852"/>
          <w:tab w:val="left" w:pos="853"/>
        </w:tabs>
        <w:spacing w:before="231" w:line="244" w:lineRule="exact"/>
        <w:rPr>
          <w:rFonts w:ascii="Arial" w:hAnsi="Arial" w:cs="Arial"/>
          <w:sz w:val="20"/>
        </w:rPr>
      </w:pPr>
      <w:r w:rsidRPr="00102048">
        <w:rPr>
          <w:rFonts w:ascii="Arial" w:hAnsi="Arial" w:cs="Arial"/>
          <w:sz w:val="20"/>
        </w:rPr>
        <w:t>Office of the</w:t>
      </w:r>
      <w:r w:rsidRPr="00102048">
        <w:rPr>
          <w:rFonts w:ascii="Arial" w:hAnsi="Arial" w:cs="Arial"/>
          <w:spacing w:val="-8"/>
          <w:sz w:val="20"/>
        </w:rPr>
        <w:t xml:space="preserve"> </w:t>
      </w:r>
      <w:r w:rsidRPr="00102048">
        <w:rPr>
          <w:rFonts w:ascii="Arial" w:hAnsi="Arial" w:cs="Arial"/>
          <w:sz w:val="20"/>
        </w:rPr>
        <w:t>Registrar</w:t>
      </w:r>
    </w:p>
    <w:p w14:paraId="18C82FA9" w14:textId="77777777" w:rsidR="00102048" w:rsidRPr="00102048" w:rsidRDefault="00102048" w:rsidP="00102048">
      <w:pPr>
        <w:pStyle w:val="ListParagraph"/>
        <w:numPr>
          <w:ilvl w:val="0"/>
          <w:numId w:val="6"/>
        </w:numPr>
        <w:tabs>
          <w:tab w:val="left" w:pos="852"/>
          <w:tab w:val="left" w:pos="853"/>
        </w:tabs>
        <w:spacing w:line="244" w:lineRule="exact"/>
        <w:rPr>
          <w:rFonts w:ascii="Arial" w:hAnsi="Arial" w:cs="Arial"/>
          <w:sz w:val="20"/>
        </w:rPr>
      </w:pPr>
      <w:r w:rsidRPr="00102048">
        <w:rPr>
          <w:rFonts w:ascii="Arial" w:hAnsi="Arial" w:cs="Arial"/>
          <w:sz w:val="20"/>
        </w:rPr>
        <w:t>Enrollment</w:t>
      </w:r>
      <w:r w:rsidRPr="00102048">
        <w:rPr>
          <w:rFonts w:ascii="Arial" w:hAnsi="Arial" w:cs="Arial"/>
          <w:spacing w:val="-8"/>
          <w:sz w:val="20"/>
        </w:rPr>
        <w:t xml:space="preserve"> </w:t>
      </w:r>
      <w:r w:rsidRPr="00102048">
        <w:rPr>
          <w:rFonts w:ascii="Arial" w:hAnsi="Arial" w:cs="Arial"/>
          <w:sz w:val="20"/>
        </w:rPr>
        <w:t>Management</w:t>
      </w:r>
    </w:p>
    <w:p w14:paraId="52D92585" w14:textId="77777777" w:rsidR="00102048" w:rsidRPr="00102048" w:rsidRDefault="00102048" w:rsidP="00102048">
      <w:pPr>
        <w:pStyle w:val="ListParagraph"/>
        <w:numPr>
          <w:ilvl w:val="0"/>
          <w:numId w:val="6"/>
        </w:numPr>
        <w:tabs>
          <w:tab w:val="left" w:pos="852"/>
          <w:tab w:val="left" w:pos="853"/>
        </w:tabs>
        <w:spacing w:line="244" w:lineRule="exact"/>
        <w:rPr>
          <w:rFonts w:ascii="Arial" w:hAnsi="Arial" w:cs="Arial"/>
          <w:sz w:val="20"/>
        </w:rPr>
      </w:pPr>
      <w:r w:rsidRPr="00102048">
        <w:rPr>
          <w:rFonts w:ascii="Arial" w:hAnsi="Arial" w:cs="Arial"/>
          <w:sz w:val="20"/>
        </w:rPr>
        <w:t>University</w:t>
      </w:r>
      <w:r w:rsidRPr="00102048">
        <w:rPr>
          <w:rFonts w:ascii="Arial" w:hAnsi="Arial" w:cs="Arial"/>
          <w:spacing w:val="-6"/>
          <w:sz w:val="20"/>
        </w:rPr>
        <w:t xml:space="preserve"> </w:t>
      </w:r>
      <w:r w:rsidRPr="00102048">
        <w:rPr>
          <w:rFonts w:ascii="Arial" w:hAnsi="Arial" w:cs="Arial"/>
          <w:sz w:val="20"/>
        </w:rPr>
        <w:t>Advising</w:t>
      </w:r>
    </w:p>
    <w:p w14:paraId="6F814D92" w14:textId="77777777" w:rsidR="00102048" w:rsidRPr="00102048" w:rsidRDefault="00102048" w:rsidP="00102048">
      <w:pPr>
        <w:pStyle w:val="ListParagraph"/>
        <w:numPr>
          <w:ilvl w:val="0"/>
          <w:numId w:val="6"/>
        </w:numPr>
        <w:tabs>
          <w:tab w:val="left" w:pos="852"/>
          <w:tab w:val="left" w:pos="853"/>
        </w:tabs>
        <w:spacing w:line="244" w:lineRule="exact"/>
        <w:rPr>
          <w:rFonts w:ascii="Arial" w:hAnsi="Arial" w:cs="Arial"/>
          <w:sz w:val="20"/>
        </w:rPr>
      </w:pPr>
      <w:r w:rsidRPr="00102048">
        <w:rPr>
          <w:rFonts w:ascii="Arial" w:hAnsi="Arial" w:cs="Arial"/>
          <w:sz w:val="20"/>
        </w:rPr>
        <w:t>Student and Departmental Account</w:t>
      </w:r>
      <w:r w:rsidRPr="00102048">
        <w:rPr>
          <w:rFonts w:ascii="Arial" w:hAnsi="Arial" w:cs="Arial"/>
          <w:spacing w:val="-14"/>
          <w:sz w:val="20"/>
        </w:rPr>
        <w:t xml:space="preserve"> </w:t>
      </w:r>
      <w:r w:rsidRPr="00102048">
        <w:rPr>
          <w:rFonts w:ascii="Arial" w:hAnsi="Arial" w:cs="Arial"/>
          <w:sz w:val="20"/>
        </w:rPr>
        <w:t>Services</w:t>
      </w:r>
    </w:p>
    <w:p w14:paraId="4E89D1EC" w14:textId="77777777" w:rsidR="00102048" w:rsidRPr="00102048" w:rsidRDefault="00102048" w:rsidP="00102048">
      <w:pPr>
        <w:pStyle w:val="ListParagraph"/>
        <w:numPr>
          <w:ilvl w:val="0"/>
          <w:numId w:val="6"/>
        </w:numPr>
        <w:tabs>
          <w:tab w:val="left" w:pos="852"/>
          <w:tab w:val="left" w:pos="853"/>
        </w:tabs>
        <w:spacing w:line="244" w:lineRule="exact"/>
        <w:rPr>
          <w:rFonts w:ascii="Arial" w:hAnsi="Arial" w:cs="Arial"/>
          <w:sz w:val="20"/>
        </w:rPr>
      </w:pPr>
      <w:r w:rsidRPr="00102048">
        <w:rPr>
          <w:rFonts w:ascii="Arial" w:hAnsi="Arial" w:cs="Arial"/>
          <w:sz w:val="20"/>
        </w:rPr>
        <w:t>Office of Scholarship and Financial</w:t>
      </w:r>
      <w:r w:rsidRPr="00102048">
        <w:rPr>
          <w:rFonts w:ascii="Arial" w:hAnsi="Arial" w:cs="Arial"/>
          <w:spacing w:val="-16"/>
          <w:sz w:val="20"/>
        </w:rPr>
        <w:t xml:space="preserve"> </w:t>
      </w:r>
      <w:r w:rsidRPr="00102048">
        <w:rPr>
          <w:rFonts w:ascii="Arial" w:hAnsi="Arial" w:cs="Arial"/>
          <w:sz w:val="20"/>
        </w:rPr>
        <w:t>Aid</w:t>
      </w:r>
    </w:p>
    <w:p w14:paraId="18473C8E" w14:textId="77777777" w:rsidR="00102048" w:rsidRPr="00102048" w:rsidRDefault="00102048" w:rsidP="00102048">
      <w:pPr>
        <w:pStyle w:val="ListParagraph"/>
        <w:numPr>
          <w:ilvl w:val="0"/>
          <w:numId w:val="6"/>
        </w:numPr>
        <w:tabs>
          <w:tab w:val="left" w:pos="852"/>
          <w:tab w:val="left" w:pos="853"/>
        </w:tabs>
        <w:spacing w:line="244" w:lineRule="exact"/>
        <w:rPr>
          <w:rFonts w:ascii="Arial" w:hAnsi="Arial" w:cs="Arial"/>
          <w:sz w:val="20"/>
        </w:rPr>
      </w:pPr>
      <w:r w:rsidRPr="00102048">
        <w:rPr>
          <w:rFonts w:ascii="Arial" w:hAnsi="Arial" w:cs="Arial"/>
          <w:sz w:val="20"/>
        </w:rPr>
        <w:t>Student</w:t>
      </w:r>
      <w:r w:rsidRPr="00102048">
        <w:rPr>
          <w:rFonts w:ascii="Arial" w:hAnsi="Arial" w:cs="Arial"/>
          <w:spacing w:val="-8"/>
          <w:sz w:val="20"/>
        </w:rPr>
        <w:t xml:space="preserve"> </w:t>
      </w:r>
      <w:r w:rsidRPr="00102048">
        <w:rPr>
          <w:rFonts w:ascii="Arial" w:hAnsi="Arial" w:cs="Arial"/>
          <w:sz w:val="20"/>
        </w:rPr>
        <w:t>Affairs</w:t>
      </w:r>
    </w:p>
    <w:p w14:paraId="19C8024D" w14:textId="77777777" w:rsidR="00E85CAB" w:rsidRPr="00102048" w:rsidRDefault="00E85CAB">
      <w:pPr>
        <w:pStyle w:val="BodyText"/>
        <w:rPr>
          <w:rFonts w:ascii="Arial" w:hAnsi="Arial" w:cs="Arial"/>
          <w:sz w:val="24"/>
        </w:rPr>
      </w:pPr>
    </w:p>
    <w:p w14:paraId="27B3E23F" w14:textId="77777777" w:rsidR="00000E3B" w:rsidRPr="00000E3B" w:rsidRDefault="00000E3B" w:rsidP="00000E3B">
      <w:pPr>
        <w:outlineLvl w:val="1"/>
        <w:rPr>
          <w:rFonts w:ascii="Arial" w:eastAsia="Arial" w:hAnsi="Arial" w:cs="Arial"/>
          <w:b/>
          <w:bCs/>
        </w:rPr>
      </w:pPr>
      <w:r w:rsidRPr="00000E3B">
        <w:rPr>
          <w:rFonts w:ascii="Arial" w:eastAsia="Arial" w:hAnsi="Arial" w:cs="Arial"/>
          <w:b/>
          <w:bCs/>
          <w:color w:val="172755"/>
          <w:sz w:val="28"/>
        </w:rPr>
        <w:t>P</w:t>
      </w:r>
      <w:r w:rsidRPr="00000E3B">
        <w:rPr>
          <w:rFonts w:ascii="Arial" w:eastAsia="Arial" w:hAnsi="Arial" w:cs="Arial"/>
          <w:b/>
          <w:bCs/>
          <w:color w:val="172755"/>
        </w:rPr>
        <w:t>OLICY</w:t>
      </w:r>
    </w:p>
    <w:p w14:paraId="74B6C354" w14:textId="77777777" w:rsidR="00E85CAB" w:rsidRPr="00102048" w:rsidRDefault="00E85CAB" w:rsidP="00000E3B">
      <w:pPr>
        <w:pStyle w:val="BodyText"/>
        <w:spacing w:before="4"/>
        <w:rPr>
          <w:rFonts w:ascii="Arial" w:hAnsi="Arial" w:cs="Arial"/>
          <w:b/>
          <w:sz w:val="20"/>
        </w:rPr>
      </w:pPr>
    </w:p>
    <w:p w14:paraId="1C4857C6" w14:textId="02B0584C" w:rsidR="008068CE" w:rsidRDefault="00E32068" w:rsidP="00043CD6">
      <w:pPr>
        <w:pStyle w:val="BodyText"/>
        <w:spacing w:line="276" w:lineRule="auto"/>
        <w:ind w:right="174"/>
        <w:rPr>
          <w:rFonts w:ascii="Arial" w:hAnsi="Arial" w:cs="Arial"/>
          <w:sz w:val="20"/>
          <w:szCs w:val="20"/>
        </w:rPr>
      </w:pPr>
      <w:r w:rsidRPr="2BD96F95">
        <w:rPr>
          <w:rFonts w:ascii="Arial" w:hAnsi="Arial" w:cs="Arial"/>
          <w:sz w:val="20"/>
          <w:szCs w:val="20"/>
        </w:rPr>
        <w:t xml:space="preserve">This </w:t>
      </w:r>
      <w:r w:rsidR="00D51617" w:rsidRPr="2BD96F95">
        <w:rPr>
          <w:rFonts w:ascii="Arial" w:hAnsi="Arial" w:cs="Arial"/>
          <w:sz w:val="20"/>
          <w:szCs w:val="20"/>
        </w:rPr>
        <w:t>WRGP</w:t>
      </w:r>
      <w:r w:rsidRPr="2BD96F95">
        <w:rPr>
          <w:rFonts w:ascii="Arial" w:hAnsi="Arial" w:cs="Arial"/>
          <w:sz w:val="20"/>
          <w:szCs w:val="20"/>
        </w:rPr>
        <w:t xml:space="preserve"> Policy is effective beginning fall 20</w:t>
      </w:r>
      <w:r w:rsidR="00E57BCB" w:rsidRPr="2BD96F95">
        <w:rPr>
          <w:rFonts w:ascii="Arial" w:hAnsi="Arial" w:cs="Arial"/>
          <w:sz w:val="20"/>
          <w:szCs w:val="20"/>
        </w:rPr>
        <w:t>2</w:t>
      </w:r>
      <w:r w:rsidR="00686B65" w:rsidRPr="2BD96F95">
        <w:rPr>
          <w:rFonts w:ascii="Arial" w:hAnsi="Arial" w:cs="Arial"/>
          <w:sz w:val="20"/>
          <w:szCs w:val="20"/>
        </w:rPr>
        <w:t>6</w:t>
      </w:r>
      <w:r w:rsidRPr="2BD96F95">
        <w:rPr>
          <w:rFonts w:ascii="Arial" w:hAnsi="Arial" w:cs="Arial"/>
          <w:sz w:val="20"/>
          <w:szCs w:val="20"/>
        </w:rPr>
        <w:t xml:space="preserve"> for </w:t>
      </w:r>
      <w:r w:rsidR="00000E3B" w:rsidRPr="2BD96F95">
        <w:rPr>
          <w:rFonts w:ascii="Arial" w:hAnsi="Arial" w:cs="Arial"/>
          <w:sz w:val="20"/>
          <w:szCs w:val="20"/>
        </w:rPr>
        <w:t>graduate</w:t>
      </w:r>
      <w:r w:rsidRPr="2BD96F95">
        <w:rPr>
          <w:rFonts w:ascii="Arial" w:hAnsi="Arial" w:cs="Arial"/>
          <w:sz w:val="20"/>
          <w:szCs w:val="20"/>
        </w:rPr>
        <w:t xml:space="preserve"> students</w:t>
      </w:r>
      <w:r w:rsidR="00F75BEE" w:rsidRPr="2BD96F95">
        <w:rPr>
          <w:rFonts w:ascii="Arial" w:hAnsi="Arial" w:cs="Arial"/>
          <w:sz w:val="20"/>
          <w:szCs w:val="20"/>
        </w:rPr>
        <w:t xml:space="preserve"> pursuing </w:t>
      </w:r>
      <w:r w:rsidR="009354D8" w:rsidRPr="2BD96F95">
        <w:rPr>
          <w:rFonts w:ascii="Arial" w:hAnsi="Arial" w:cs="Arial"/>
          <w:sz w:val="20"/>
          <w:szCs w:val="20"/>
        </w:rPr>
        <w:t>master’s</w:t>
      </w:r>
      <w:r w:rsidR="00F75BEE" w:rsidRPr="2BD96F95">
        <w:rPr>
          <w:rFonts w:ascii="Arial" w:hAnsi="Arial" w:cs="Arial"/>
          <w:sz w:val="20"/>
          <w:szCs w:val="20"/>
        </w:rPr>
        <w:t xml:space="preserve"> level (non</w:t>
      </w:r>
      <w:r w:rsidR="009354D8" w:rsidRPr="2BD96F95">
        <w:rPr>
          <w:rFonts w:ascii="Arial" w:hAnsi="Arial" w:cs="Arial"/>
          <w:sz w:val="20"/>
          <w:szCs w:val="20"/>
        </w:rPr>
        <w:t>-terminal)</w:t>
      </w:r>
      <w:r w:rsidRPr="2BD96F95">
        <w:rPr>
          <w:rFonts w:ascii="Arial" w:hAnsi="Arial" w:cs="Arial"/>
          <w:sz w:val="20"/>
          <w:szCs w:val="20"/>
        </w:rPr>
        <w:t xml:space="preserve"> </w:t>
      </w:r>
      <w:r w:rsidR="59800DFB" w:rsidRPr="2BD96F95">
        <w:rPr>
          <w:rFonts w:ascii="Arial" w:hAnsi="Arial" w:cs="Arial"/>
          <w:sz w:val="20"/>
          <w:szCs w:val="20"/>
        </w:rPr>
        <w:t xml:space="preserve">credentials </w:t>
      </w:r>
      <w:r w:rsidRPr="2BD96F95">
        <w:rPr>
          <w:rFonts w:ascii="Arial" w:hAnsi="Arial" w:cs="Arial"/>
          <w:sz w:val="20"/>
          <w:szCs w:val="20"/>
        </w:rPr>
        <w:t xml:space="preserve">on </w:t>
      </w:r>
      <w:r w:rsidR="00000E3B" w:rsidRPr="2BD96F95">
        <w:rPr>
          <w:rFonts w:ascii="Arial" w:hAnsi="Arial" w:cs="Arial"/>
          <w:sz w:val="20"/>
          <w:szCs w:val="20"/>
        </w:rPr>
        <w:t>an in-person</w:t>
      </w:r>
      <w:r w:rsidRPr="2BD96F95">
        <w:rPr>
          <w:rFonts w:ascii="Arial" w:hAnsi="Arial" w:cs="Arial"/>
          <w:sz w:val="20"/>
          <w:szCs w:val="20"/>
        </w:rPr>
        <w:t xml:space="preserve"> campus. The authority for the </w:t>
      </w:r>
      <w:r w:rsidR="00D51617" w:rsidRPr="2BD96F95">
        <w:rPr>
          <w:rFonts w:ascii="Arial" w:hAnsi="Arial" w:cs="Arial"/>
          <w:sz w:val="20"/>
          <w:szCs w:val="20"/>
        </w:rPr>
        <w:t>WRGP</w:t>
      </w:r>
      <w:r w:rsidRPr="2BD96F95">
        <w:rPr>
          <w:rFonts w:ascii="Arial" w:hAnsi="Arial" w:cs="Arial"/>
          <w:sz w:val="20"/>
          <w:szCs w:val="20"/>
        </w:rPr>
        <w:t xml:space="preserve"> program resides with </w:t>
      </w:r>
      <w:r w:rsidR="00971ACB" w:rsidRPr="2BD96F95">
        <w:rPr>
          <w:rFonts w:ascii="Arial" w:hAnsi="Arial" w:cs="Arial"/>
          <w:sz w:val="20"/>
          <w:szCs w:val="20"/>
        </w:rPr>
        <w:t xml:space="preserve">University Admissions </w:t>
      </w:r>
      <w:r w:rsidRPr="2BD96F95">
        <w:rPr>
          <w:rFonts w:ascii="Arial" w:hAnsi="Arial" w:cs="Arial"/>
          <w:sz w:val="20"/>
          <w:szCs w:val="20"/>
        </w:rPr>
        <w:t xml:space="preserve">for incoming new students to NAU, and with the </w:t>
      </w:r>
      <w:r w:rsidR="00D51617" w:rsidRPr="2BD96F95">
        <w:rPr>
          <w:rFonts w:ascii="Arial" w:hAnsi="Arial" w:cs="Arial"/>
          <w:sz w:val="20"/>
          <w:szCs w:val="20"/>
        </w:rPr>
        <w:t xml:space="preserve">Office of </w:t>
      </w:r>
      <w:r w:rsidRPr="2BD96F95">
        <w:rPr>
          <w:rFonts w:ascii="Arial" w:hAnsi="Arial" w:cs="Arial"/>
          <w:sz w:val="20"/>
          <w:szCs w:val="20"/>
        </w:rPr>
        <w:t xml:space="preserve">the </w:t>
      </w:r>
      <w:r w:rsidR="009354D8" w:rsidRPr="2BD96F95">
        <w:rPr>
          <w:rFonts w:ascii="Arial" w:hAnsi="Arial" w:cs="Arial"/>
          <w:sz w:val="20"/>
          <w:szCs w:val="20"/>
        </w:rPr>
        <w:t xml:space="preserve">Provost for </w:t>
      </w:r>
      <w:r w:rsidRPr="2BD96F95">
        <w:rPr>
          <w:rFonts w:ascii="Arial" w:hAnsi="Arial" w:cs="Arial"/>
          <w:sz w:val="20"/>
          <w:szCs w:val="20"/>
        </w:rPr>
        <w:t xml:space="preserve">continuing students. Petitions for exceptions to this policy shall be managed by these respective offices. The </w:t>
      </w:r>
      <w:r w:rsidR="00D51617" w:rsidRPr="2BD96F95">
        <w:rPr>
          <w:rFonts w:ascii="Arial" w:hAnsi="Arial" w:cs="Arial"/>
          <w:sz w:val="20"/>
          <w:szCs w:val="20"/>
        </w:rPr>
        <w:t>WRGP</w:t>
      </w:r>
      <w:r w:rsidRPr="2BD96F95">
        <w:rPr>
          <w:rFonts w:ascii="Arial" w:hAnsi="Arial" w:cs="Arial"/>
          <w:sz w:val="20"/>
          <w:szCs w:val="20"/>
        </w:rPr>
        <w:t xml:space="preserve"> program shall be evaluated at a minimum of every three </w:t>
      </w:r>
      <w:r w:rsidR="00F31D1B" w:rsidRPr="2BD96F95">
        <w:rPr>
          <w:rFonts w:ascii="Arial" w:hAnsi="Arial" w:cs="Arial"/>
          <w:sz w:val="20"/>
          <w:szCs w:val="20"/>
        </w:rPr>
        <w:t>years,</w:t>
      </w:r>
      <w:r w:rsidRPr="2BD96F95">
        <w:rPr>
          <w:rFonts w:ascii="Arial" w:hAnsi="Arial" w:cs="Arial"/>
          <w:sz w:val="20"/>
          <w:szCs w:val="20"/>
        </w:rPr>
        <w:t xml:space="preserve"> and this review shall be jointly prepared and completed by the Offices </w:t>
      </w:r>
      <w:r w:rsidR="00FE4BF5" w:rsidRPr="2BD96F95">
        <w:rPr>
          <w:rFonts w:ascii="Arial" w:hAnsi="Arial" w:cs="Arial"/>
          <w:sz w:val="20"/>
          <w:szCs w:val="20"/>
        </w:rPr>
        <w:t xml:space="preserve">of University </w:t>
      </w:r>
      <w:r w:rsidRPr="2BD96F95">
        <w:rPr>
          <w:rFonts w:ascii="Arial" w:hAnsi="Arial" w:cs="Arial"/>
          <w:sz w:val="20"/>
          <w:szCs w:val="20"/>
        </w:rPr>
        <w:t>Admissions</w:t>
      </w:r>
      <w:r w:rsidR="00FE4BF5" w:rsidRPr="2BD96F95">
        <w:rPr>
          <w:rFonts w:ascii="Arial" w:hAnsi="Arial" w:cs="Arial"/>
          <w:sz w:val="20"/>
          <w:szCs w:val="20"/>
        </w:rPr>
        <w:t xml:space="preserve"> and</w:t>
      </w:r>
      <w:r w:rsidR="00F31D1B" w:rsidRPr="2BD96F95">
        <w:rPr>
          <w:rFonts w:ascii="Arial" w:hAnsi="Arial" w:cs="Arial"/>
          <w:sz w:val="20"/>
          <w:szCs w:val="20"/>
        </w:rPr>
        <w:t xml:space="preserve"> </w:t>
      </w:r>
      <w:r w:rsidR="00FE4BF5" w:rsidRPr="2BD96F95">
        <w:rPr>
          <w:rFonts w:ascii="Arial" w:hAnsi="Arial" w:cs="Arial"/>
          <w:sz w:val="20"/>
          <w:szCs w:val="20"/>
        </w:rPr>
        <w:t xml:space="preserve">Institutional Research and Analysis </w:t>
      </w:r>
      <w:r w:rsidRPr="2BD96F95">
        <w:rPr>
          <w:rFonts w:ascii="Arial" w:hAnsi="Arial" w:cs="Arial"/>
          <w:sz w:val="20"/>
          <w:szCs w:val="20"/>
        </w:rPr>
        <w:t xml:space="preserve">and/or other applicable NAU units. There is no limit to the number of total students enrolled in the </w:t>
      </w:r>
      <w:r w:rsidR="00D51617" w:rsidRPr="2BD96F95">
        <w:rPr>
          <w:rFonts w:ascii="Arial" w:hAnsi="Arial" w:cs="Arial"/>
          <w:sz w:val="20"/>
          <w:szCs w:val="20"/>
        </w:rPr>
        <w:t>WRGP</w:t>
      </w:r>
      <w:r w:rsidRPr="2BD96F95">
        <w:rPr>
          <w:rFonts w:ascii="Arial" w:hAnsi="Arial" w:cs="Arial"/>
          <w:sz w:val="20"/>
          <w:szCs w:val="20"/>
        </w:rPr>
        <w:t xml:space="preserve"> program. </w:t>
      </w:r>
    </w:p>
    <w:p w14:paraId="10B3AD00" w14:textId="77777777" w:rsidR="00043CD6" w:rsidRPr="00043CD6" w:rsidRDefault="00043CD6" w:rsidP="00043CD6">
      <w:pPr>
        <w:pStyle w:val="BodyText"/>
        <w:spacing w:line="276" w:lineRule="auto"/>
        <w:ind w:right="174"/>
        <w:rPr>
          <w:rFonts w:ascii="Arial" w:hAnsi="Arial" w:cs="Arial"/>
          <w:sz w:val="20"/>
          <w:szCs w:val="20"/>
        </w:rPr>
      </w:pPr>
    </w:p>
    <w:p w14:paraId="713CC386" w14:textId="77777777" w:rsidR="002F7F65" w:rsidRDefault="002F7F65" w:rsidP="008068CE">
      <w:pPr>
        <w:pStyle w:val="BodyText"/>
        <w:rPr>
          <w:rFonts w:ascii="Arial" w:hAnsi="Arial" w:cs="Arial"/>
          <w:sz w:val="20"/>
          <w:szCs w:val="20"/>
          <w:u w:val="single"/>
        </w:rPr>
      </w:pPr>
    </w:p>
    <w:p w14:paraId="021FE593" w14:textId="77777777" w:rsidR="00305265" w:rsidRDefault="00305265" w:rsidP="008068CE">
      <w:pPr>
        <w:pStyle w:val="BodyText"/>
        <w:rPr>
          <w:rFonts w:ascii="Arial" w:hAnsi="Arial" w:cs="Arial"/>
          <w:sz w:val="20"/>
          <w:szCs w:val="20"/>
          <w:u w:val="single"/>
        </w:rPr>
      </w:pPr>
    </w:p>
    <w:p w14:paraId="223266EE" w14:textId="41BCC6B5" w:rsidR="008068CE" w:rsidRDefault="008068CE" w:rsidP="008068CE">
      <w:pPr>
        <w:pStyle w:val="BodyText"/>
        <w:rPr>
          <w:rFonts w:ascii="Arial" w:hAnsi="Arial" w:cs="Arial"/>
          <w:sz w:val="20"/>
          <w:szCs w:val="20"/>
          <w:u w:val="single"/>
        </w:rPr>
      </w:pPr>
      <w:r w:rsidRPr="00790BFD">
        <w:rPr>
          <w:rFonts w:ascii="Arial" w:hAnsi="Arial" w:cs="Arial"/>
          <w:sz w:val="20"/>
          <w:szCs w:val="20"/>
          <w:u w:val="single"/>
        </w:rPr>
        <w:t>Eligible Programs of Study</w:t>
      </w:r>
    </w:p>
    <w:p w14:paraId="286A725F" w14:textId="77777777" w:rsidR="00043CD6" w:rsidRPr="00790BFD" w:rsidRDefault="00043CD6" w:rsidP="008068CE">
      <w:pPr>
        <w:pStyle w:val="BodyText"/>
        <w:rPr>
          <w:rFonts w:ascii="Arial" w:hAnsi="Arial" w:cs="Arial"/>
          <w:sz w:val="20"/>
          <w:szCs w:val="20"/>
          <w:u w:val="single"/>
        </w:rPr>
      </w:pPr>
    </w:p>
    <w:p w14:paraId="4E756633" w14:textId="1BD303A0" w:rsidR="00DD6A3E" w:rsidRDefault="00D51617" w:rsidP="00DD6A3E">
      <w:pPr>
        <w:pStyle w:val="BodyText"/>
        <w:spacing w:line="276" w:lineRule="auto"/>
        <w:ind w:right="218"/>
        <w:rPr>
          <w:rFonts w:ascii="Arial" w:hAnsi="Arial" w:cs="Arial"/>
          <w:sz w:val="20"/>
          <w:szCs w:val="20"/>
        </w:rPr>
      </w:pPr>
      <w:r w:rsidRPr="00790BFD">
        <w:rPr>
          <w:rFonts w:ascii="Arial" w:hAnsi="Arial" w:cs="Arial"/>
          <w:sz w:val="20"/>
          <w:szCs w:val="20"/>
        </w:rPr>
        <w:t xml:space="preserve">Graduate Certificates (GCERT), </w:t>
      </w:r>
      <w:r w:rsidR="00614493">
        <w:rPr>
          <w:rFonts w:ascii="Arial" w:hAnsi="Arial" w:cs="Arial"/>
          <w:sz w:val="20"/>
          <w:szCs w:val="20"/>
        </w:rPr>
        <w:t>m</w:t>
      </w:r>
      <w:r w:rsidR="00A73017" w:rsidRPr="00790BFD">
        <w:rPr>
          <w:rFonts w:ascii="Arial" w:hAnsi="Arial" w:cs="Arial"/>
          <w:sz w:val="20"/>
          <w:szCs w:val="20"/>
        </w:rPr>
        <w:t xml:space="preserve">ost </w:t>
      </w:r>
      <w:r w:rsidR="00DA1F2E" w:rsidRPr="00790BFD">
        <w:rPr>
          <w:rFonts w:ascii="Arial" w:hAnsi="Arial" w:cs="Arial"/>
          <w:sz w:val="20"/>
          <w:szCs w:val="20"/>
        </w:rPr>
        <w:t>master’s</w:t>
      </w:r>
      <w:r w:rsidRPr="00790BFD">
        <w:rPr>
          <w:rFonts w:ascii="Arial" w:hAnsi="Arial" w:cs="Arial"/>
          <w:sz w:val="20"/>
          <w:szCs w:val="20"/>
        </w:rPr>
        <w:t xml:space="preserve"> </w:t>
      </w:r>
      <w:r w:rsidR="00DA1F2E">
        <w:rPr>
          <w:rFonts w:ascii="Arial" w:hAnsi="Arial" w:cs="Arial"/>
          <w:sz w:val="20"/>
          <w:szCs w:val="20"/>
        </w:rPr>
        <w:t>degrees</w:t>
      </w:r>
      <w:r w:rsidR="00D609F7">
        <w:rPr>
          <w:rFonts w:ascii="Arial" w:hAnsi="Arial" w:cs="Arial"/>
          <w:sz w:val="20"/>
          <w:szCs w:val="20"/>
        </w:rPr>
        <w:t xml:space="preserve"> (non-terminal)</w:t>
      </w:r>
      <w:r w:rsidR="00DD6A3E">
        <w:rPr>
          <w:rFonts w:ascii="Arial" w:hAnsi="Arial" w:cs="Arial"/>
          <w:sz w:val="20"/>
          <w:szCs w:val="20"/>
        </w:rPr>
        <w:t xml:space="preserve"> </w:t>
      </w:r>
      <w:r w:rsidRPr="00790BFD">
        <w:rPr>
          <w:rFonts w:ascii="Arial" w:hAnsi="Arial" w:cs="Arial"/>
          <w:sz w:val="20"/>
          <w:szCs w:val="20"/>
        </w:rPr>
        <w:t xml:space="preserve">and </w:t>
      </w:r>
      <w:r w:rsidR="00AA739E">
        <w:rPr>
          <w:rFonts w:ascii="Arial" w:hAnsi="Arial" w:cs="Arial"/>
          <w:sz w:val="20"/>
          <w:szCs w:val="20"/>
        </w:rPr>
        <w:t>Education Leadership, Doctor of Education</w:t>
      </w:r>
      <w:r w:rsidR="00C2111F">
        <w:rPr>
          <w:rFonts w:ascii="Arial" w:hAnsi="Arial" w:cs="Arial"/>
          <w:sz w:val="20"/>
          <w:szCs w:val="20"/>
        </w:rPr>
        <w:t xml:space="preserve"> are eligible</w:t>
      </w:r>
      <w:r w:rsidR="00D27244">
        <w:rPr>
          <w:rFonts w:ascii="Arial" w:hAnsi="Arial" w:cs="Arial"/>
          <w:sz w:val="20"/>
          <w:szCs w:val="20"/>
        </w:rPr>
        <w:t>.</w:t>
      </w:r>
      <w:r w:rsidR="005D1E1F" w:rsidRPr="00790BFD">
        <w:rPr>
          <w:rFonts w:ascii="Arial" w:hAnsi="Arial" w:cs="Arial"/>
          <w:sz w:val="20"/>
          <w:szCs w:val="20"/>
        </w:rPr>
        <w:t xml:space="preserve"> </w:t>
      </w:r>
    </w:p>
    <w:p w14:paraId="386B271C" w14:textId="3E0D5378" w:rsidR="00DA1F2E" w:rsidRPr="00790BFD" w:rsidRDefault="00E32068" w:rsidP="00000E3B">
      <w:pPr>
        <w:pStyle w:val="BodyText"/>
        <w:spacing w:before="203" w:line="276" w:lineRule="auto"/>
        <w:ind w:right="114"/>
        <w:rPr>
          <w:rFonts w:ascii="Arial" w:hAnsi="Arial" w:cs="Arial"/>
          <w:sz w:val="20"/>
          <w:szCs w:val="20"/>
        </w:rPr>
      </w:pPr>
      <w:r w:rsidRPr="00790BFD">
        <w:rPr>
          <w:rFonts w:ascii="Arial" w:hAnsi="Arial" w:cs="Arial"/>
          <w:sz w:val="20"/>
          <w:szCs w:val="20"/>
        </w:rPr>
        <w:t>Students who are currently enrolled at NAU and who are not in the W</w:t>
      </w:r>
      <w:r w:rsidR="005D0433">
        <w:rPr>
          <w:rFonts w:ascii="Arial" w:hAnsi="Arial" w:cs="Arial"/>
          <w:sz w:val="20"/>
          <w:szCs w:val="20"/>
        </w:rPr>
        <w:t>RG</w:t>
      </w:r>
      <w:r w:rsidR="00D51617" w:rsidRPr="00790BFD">
        <w:rPr>
          <w:rFonts w:ascii="Arial" w:hAnsi="Arial" w:cs="Arial"/>
          <w:sz w:val="20"/>
          <w:szCs w:val="20"/>
        </w:rPr>
        <w:t xml:space="preserve">P </w:t>
      </w:r>
      <w:r w:rsidRPr="00790BFD">
        <w:rPr>
          <w:rFonts w:ascii="Arial" w:hAnsi="Arial" w:cs="Arial"/>
          <w:sz w:val="20"/>
          <w:szCs w:val="20"/>
        </w:rPr>
        <w:t xml:space="preserve">program due to the previous </w:t>
      </w:r>
      <w:r w:rsidR="00D51617" w:rsidRPr="00790BFD">
        <w:rPr>
          <w:rFonts w:ascii="Arial" w:hAnsi="Arial" w:cs="Arial"/>
          <w:sz w:val="20"/>
          <w:szCs w:val="20"/>
        </w:rPr>
        <w:t>WRGP</w:t>
      </w:r>
      <w:r w:rsidRPr="00790BFD">
        <w:rPr>
          <w:rFonts w:ascii="Arial" w:hAnsi="Arial" w:cs="Arial"/>
          <w:sz w:val="20"/>
          <w:szCs w:val="20"/>
        </w:rPr>
        <w:t xml:space="preserve"> rules in effect at the time of their initial enrollment at NAU are not eligible for the </w:t>
      </w:r>
      <w:r w:rsidR="00D51617" w:rsidRPr="00790BFD">
        <w:rPr>
          <w:rFonts w:ascii="Arial" w:hAnsi="Arial" w:cs="Arial"/>
          <w:sz w:val="20"/>
          <w:szCs w:val="20"/>
        </w:rPr>
        <w:t>WRGP</w:t>
      </w:r>
      <w:r w:rsidRPr="00790BFD">
        <w:rPr>
          <w:rFonts w:ascii="Arial" w:hAnsi="Arial" w:cs="Arial"/>
          <w:sz w:val="20"/>
          <w:szCs w:val="20"/>
        </w:rPr>
        <w:t xml:space="preserve"> Program.</w:t>
      </w:r>
    </w:p>
    <w:p w14:paraId="053650FF" w14:textId="77777777" w:rsidR="008068CE" w:rsidRPr="00790BFD" w:rsidRDefault="008068CE" w:rsidP="00000E3B">
      <w:pPr>
        <w:pStyle w:val="BodyText"/>
        <w:rPr>
          <w:rFonts w:ascii="Arial" w:hAnsi="Arial" w:cs="Arial"/>
          <w:color w:val="172755"/>
          <w:sz w:val="20"/>
          <w:szCs w:val="20"/>
          <w:u w:val="single"/>
        </w:rPr>
      </w:pPr>
    </w:p>
    <w:p w14:paraId="7DB6F9EA" w14:textId="684048D0" w:rsidR="00000E3B" w:rsidRPr="00790BFD" w:rsidRDefault="008068CE" w:rsidP="00000E3B">
      <w:pPr>
        <w:pStyle w:val="BodyText"/>
        <w:rPr>
          <w:rFonts w:ascii="Arial" w:hAnsi="Arial" w:cs="Arial"/>
          <w:sz w:val="20"/>
          <w:szCs w:val="20"/>
          <w:u w:val="single"/>
        </w:rPr>
      </w:pPr>
      <w:r w:rsidRPr="00790BFD">
        <w:rPr>
          <w:rFonts w:ascii="Arial" w:hAnsi="Arial" w:cs="Arial"/>
          <w:sz w:val="20"/>
          <w:szCs w:val="20"/>
          <w:u w:val="single"/>
        </w:rPr>
        <w:t>Graduate Student Eligibility</w:t>
      </w:r>
    </w:p>
    <w:p w14:paraId="448CCA78" w14:textId="77777777" w:rsidR="008068CE" w:rsidRPr="00790BFD" w:rsidRDefault="008068CE" w:rsidP="00000E3B">
      <w:pPr>
        <w:pStyle w:val="BodyText"/>
        <w:rPr>
          <w:rFonts w:ascii="Arial" w:hAnsi="Arial" w:cs="Arial"/>
          <w:b/>
          <w:sz w:val="20"/>
          <w:szCs w:val="20"/>
          <w:u w:val="single"/>
        </w:rPr>
      </w:pPr>
    </w:p>
    <w:p w14:paraId="4A90465F" w14:textId="4B852695" w:rsidR="005669F7" w:rsidRDefault="00000E3B" w:rsidP="00E50E6B">
      <w:pPr>
        <w:pStyle w:val="BodyText"/>
        <w:spacing w:before="1" w:line="276" w:lineRule="auto"/>
        <w:ind w:right="256"/>
        <w:rPr>
          <w:rFonts w:ascii="Arial" w:hAnsi="Arial" w:cs="Arial"/>
          <w:sz w:val="20"/>
          <w:szCs w:val="20"/>
        </w:rPr>
      </w:pPr>
      <w:r w:rsidRPr="00790BFD">
        <w:rPr>
          <w:rFonts w:ascii="Arial" w:hAnsi="Arial" w:cs="Arial"/>
          <w:sz w:val="20"/>
          <w:szCs w:val="20"/>
        </w:rPr>
        <w:t xml:space="preserve">Student eligibility to enter the WRGP program will be limited to graduate degree seeking students, at an in-person campus, a WRGP eligible Program of Study, and from a WRGP state (home address).  </w:t>
      </w:r>
      <w:r w:rsidR="005669F7">
        <w:rPr>
          <w:rFonts w:ascii="Arial" w:hAnsi="Arial" w:cs="Arial"/>
          <w:sz w:val="20"/>
          <w:szCs w:val="20"/>
        </w:rPr>
        <w:t>The Master of Physician Assistant Studies and School Psychology</w:t>
      </w:r>
      <w:r w:rsidR="00335980">
        <w:rPr>
          <w:rFonts w:ascii="Arial" w:hAnsi="Arial" w:cs="Arial"/>
          <w:sz w:val="20"/>
          <w:szCs w:val="20"/>
        </w:rPr>
        <w:t xml:space="preserve"> are not available for WRGP.</w:t>
      </w:r>
      <w:r w:rsidR="005669F7">
        <w:rPr>
          <w:rFonts w:ascii="Arial" w:hAnsi="Arial" w:cs="Arial"/>
          <w:sz w:val="20"/>
          <w:szCs w:val="20"/>
        </w:rPr>
        <w:t xml:space="preserve"> </w:t>
      </w:r>
    </w:p>
    <w:p w14:paraId="03C2284A" w14:textId="77777777" w:rsidR="005669F7" w:rsidRPr="00790BFD" w:rsidRDefault="005669F7" w:rsidP="00000E3B">
      <w:pPr>
        <w:pStyle w:val="BodyText"/>
        <w:spacing w:before="1" w:line="276" w:lineRule="auto"/>
        <w:ind w:right="256"/>
        <w:rPr>
          <w:rFonts w:ascii="Arial" w:hAnsi="Arial" w:cs="Arial"/>
          <w:sz w:val="20"/>
          <w:szCs w:val="20"/>
        </w:rPr>
      </w:pPr>
    </w:p>
    <w:p w14:paraId="49FDD069" w14:textId="1CB6E763" w:rsidR="00000E3B" w:rsidRPr="00790BFD" w:rsidRDefault="00000E3B" w:rsidP="00000E3B">
      <w:pPr>
        <w:pStyle w:val="Heading1"/>
        <w:tabs>
          <w:tab w:val="left" w:pos="535"/>
          <w:tab w:val="left" w:pos="536"/>
        </w:tabs>
        <w:ind w:left="0" w:firstLine="0"/>
        <w:rPr>
          <w:rFonts w:ascii="Arial" w:hAnsi="Arial" w:cs="Arial"/>
          <w:b w:val="0"/>
          <w:bCs w:val="0"/>
          <w:sz w:val="20"/>
          <w:szCs w:val="20"/>
          <w:u w:val="single"/>
        </w:rPr>
      </w:pPr>
      <w:r w:rsidRPr="00790BFD">
        <w:rPr>
          <w:rFonts w:ascii="Arial" w:hAnsi="Arial" w:cs="Arial"/>
          <w:b w:val="0"/>
          <w:bCs w:val="0"/>
          <w:sz w:val="20"/>
          <w:szCs w:val="20"/>
          <w:u w:val="single"/>
        </w:rPr>
        <w:t xml:space="preserve">Maintaining Eligibility for Continuing Students </w:t>
      </w:r>
    </w:p>
    <w:p w14:paraId="2931374B" w14:textId="77777777" w:rsidR="00000E3B" w:rsidRPr="00790BFD" w:rsidRDefault="00000E3B" w:rsidP="00000E3B">
      <w:pPr>
        <w:pStyle w:val="BodyText"/>
        <w:rPr>
          <w:rFonts w:ascii="Arial" w:hAnsi="Arial" w:cs="Arial"/>
          <w:b/>
          <w:sz w:val="20"/>
          <w:szCs w:val="20"/>
        </w:rPr>
      </w:pPr>
    </w:p>
    <w:p w14:paraId="60230858" w14:textId="6D17B094" w:rsidR="00000E3B" w:rsidRPr="00790BFD" w:rsidRDefault="00000E3B" w:rsidP="00000E3B">
      <w:pPr>
        <w:pStyle w:val="BodyText"/>
        <w:spacing w:line="276" w:lineRule="auto"/>
        <w:ind w:right="370"/>
        <w:rPr>
          <w:rFonts w:ascii="Arial" w:hAnsi="Arial" w:cs="Arial"/>
          <w:sz w:val="20"/>
          <w:szCs w:val="20"/>
        </w:rPr>
      </w:pPr>
      <w:r w:rsidRPr="00790BFD">
        <w:rPr>
          <w:rFonts w:ascii="Arial" w:hAnsi="Arial" w:cs="Arial"/>
          <w:sz w:val="20"/>
          <w:szCs w:val="20"/>
        </w:rPr>
        <w:t xml:space="preserve">Students retain the WRGP tuition rate by maintaining eligibility to enroll in the WRGP program </w:t>
      </w:r>
      <w:r w:rsidR="00D51F8D">
        <w:rPr>
          <w:rFonts w:ascii="Arial" w:hAnsi="Arial" w:cs="Arial"/>
          <w:sz w:val="20"/>
          <w:szCs w:val="20"/>
        </w:rPr>
        <w:t xml:space="preserve">at an in-person </w:t>
      </w:r>
      <w:r w:rsidRPr="00790BFD">
        <w:rPr>
          <w:rFonts w:ascii="Arial" w:hAnsi="Arial" w:cs="Arial"/>
          <w:sz w:val="20"/>
          <w:szCs w:val="20"/>
        </w:rPr>
        <w:t xml:space="preserve">campus.   </w:t>
      </w:r>
    </w:p>
    <w:p w14:paraId="11E41EDC" w14:textId="77777777" w:rsidR="00B7402B" w:rsidRPr="00790BFD" w:rsidRDefault="00B7402B" w:rsidP="00000E3B">
      <w:pPr>
        <w:pStyle w:val="BodyText"/>
        <w:spacing w:line="276" w:lineRule="auto"/>
        <w:ind w:right="370"/>
        <w:rPr>
          <w:rFonts w:ascii="Arial" w:hAnsi="Arial" w:cs="Arial"/>
          <w:sz w:val="20"/>
          <w:szCs w:val="20"/>
        </w:rPr>
      </w:pPr>
    </w:p>
    <w:p w14:paraId="2260385D" w14:textId="1ABEA9FB" w:rsidR="00000E3B" w:rsidRPr="00790BFD" w:rsidRDefault="00000E3B" w:rsidP="00000E3B">
      <w:pPr>
        <w:pStyle w:val="BodyText"/>
        <w:spacing w:line="276" w:lineRule="auto"/>
        <w:ind w:right="370"/>
        <w:rPr>
          <w:rFonts w:ascii="Arial" w:hAnsi="Arial" w:cs="Arial"/>
          <w:sz w:val="20"/>
          <w:szCs w:val="20"/>
        </w:rPr>
      </w:pPr>
      <w:r w:rsidRPr="00790BFD">
        <w:rPr>
          <w:rFonts w:ascii="Arial" w:hAnsi="Arial" w:cs="Arial"/>
          <w:sz w:val="20"/>
          <w:szCs w:val="20"/>
        </w:rPr>
        <w:t xml:space="preserve">A student is no longer eligible to </w:t>
      </w:r>
      <w:r w:rsidR="00CC2D87">
        <w:rPr>
          <w:rFonts w:ascii="Arial" w:hAnsi="Arial" w:cs="Arial"/>
          <w:sz w:val="20"/>
          <w:szCs w:val="20"/>
        </w:rPr>
        <w:t xml:space="preserve">enroll in the </w:t>
      </w:r>
      <w:r w:rsidRPr="00790BFD">
        <w:rPr>
          <w:rFonts w:ascii="Arial" w:hAnsi="Arial" w:cs="Arial"/>
          <w:sz w:val="20"/>
          <w:szCs w:val="20"/>
        </w:rPr>
        <w:t>WRG</w:t>
      </w:r>
      <w:r w:rsidR="005D0433">
        <w:rPr>
          <w:rFonts w:ascii="Arial" w:hAnsi="Arial" w:cs="Arial"/>
          <w:sz w:val="20"/>
          <w:szCs w:val="20"/>
        </w:rPr>
        <w:t>P</w:t>
      </w:r>
      <w:r w:rsidR="00CC2D87">
        <w:rPr>
          <w:rFonts w:ascii="Arial" w:hAnsi="Arial" w:cs="Arial"/>
          <w:sz w:val="20"/>
          <w:szCs w:val="20"/>
        </w:rPr>
        <w:t xml:space="preserve"> </w:t>
      </w:r>
      <w:r w:rsidR="00FF7243">
        <w:rPr>
          <w:rFonts w:ascii="Arial" w:hAnsi="Arial" w:cs="Arial"/>
          <w:sz w:val="20"/>
          <w:szCs w:val="20"/>
        </w:rPr>
        <w:t xml:space="preserve">eligible </w:t>
      </w:r>
      <w:r w:rsidR="00CC2D87">
        <w:rPr>
          <w:rFonts w:ascii="Arial" w:hAnsi="Arial" w:cs="Arial"/>
          <w:sz w:val="20"/>
          <w:szCs w:val="20"/>
        </w:rPr>
        <w:t xml:space="preserve">program </w:t>
      </w:r>
      <w:r w:rsidR="00A74510">
        <w:rPr>
          <w:rFonts w:ascii="Arial" w:hAnsi="Arial" w:cs="Arial"/>
          <w:sz w:val="20"/>
          <w:szCs w:val="20"/>
        </w:rPr>
        <w:t>in the following scenarios:</w:t>
      </w:r>
      <w:r w:rsidRPr="00790BFD">
        <w:rPr>
          <w:rFonts w:ascii="Arial" w:hAnsi="Arial" w:cs="Arial"/>
          <w:sz w:val="20"/>
          <w:szCs w:val="20"/>
        </w:rPr>
        <w:t xml:space="preserve">  </w:t>
      </w:r>
    </w:p>
    <w:p w14:paraId="605F0BAB" w14:textId="30F24FC9" w:rsidR="00000E3B" w:rsidRPr="00790BFD" w:rsidRDefault="00000E3B" w:rsidP="00000E3B">
      <w:pPr>
        <w:pStyle w:val="BodyText"/>
        <w:numPr>
          <w:ilvl w:val="0"/>
          <w:numId w:val="2"/>
        </w:numPr>
        <w:spacing w:line="276" w:lineRule="auto"/>
        <w:ind w:right="370"/>
        <w:rPr>
          <w:rFonts w:ascii="Arial" w:hAnsi="Arial" w:cs="Arial"/>
          <w:sz w:val="20"/>
          <w:szCs w:val="20"/>
        </w:rPr>
      </w:pPr>
      <w:r w:rsidRPr="00790BFD">
        <w:rPr>
          <w:rFonts w:ascii="Arial" w:hAnsi="Arial" w:cs="Arial"/>
          <w:sz w:val="20"/>
          <w:szCs w:val="20"/>
        </w:rPr>
        <w:t xml:space="preserve">Degree awarded from the WRGP </w:t>
      </w:r>
      <w:r w:rsidR="00FF7243">
        <w:rPr>
          <w:rFonts w:ascii="Arial" w:hAnsi="Arial" w:cs="Arial"/>
          <w:sz w:val="20"/>
          <w:szCs w:val="20"/>
        </w:rPr>
        <w:t>eligible</w:t>
      </w:r>
      <w:r w:rsidR="00FF7243" w:rsidRPr="00790BFD">
        <w:rPr>
          <w:rFonts w:ascii="Arial" w:hAnsi="Arial" w:cs="Arial"/>
          <w:sz w:val="20"/>
          <w:szCs w:val="20"/>
        </w:rPr>
        <w:t xml:space="preserve"> </w:t>
      </w:r>
      <w:r w:rsidRPr="00790BFD">
        <w:rPr>
          <w:rFonts w:ascii="Arial" w:hAnsi="Arial" w:cs="Arial"/>
          <w:sz w:val="20"/>
          <w:szCs w:val="20"/>
        </w:rPr>
        <w:t>program of study.</w:t>
      </w:r>
    </w:p>
    <w:p w14:paraId="394F8EB1" w14:textId="4484AD1F" w:rsidR="00000E3B" w:rsidRPr="00790BFD" w:rsidRDefault="00000E3B" w:rsidP="00000E3B">
      <w:pPr>
        <w:pStyle w:val="BodyText"/>
        <w:numPr>
          <w:ilvl w:val="0"/>
          <w:numId w:val="2"/>
        </w:numPr>
        <w:spacing w:line="276" w:lineRule="auto"/>
        <w:ind w:right="370"/>
        <w:rPr>
          <w:rFonts w:ascii="Arial" w:hAnsi="Arial" w:cs="Arial"/>
          <w:sz w:val="20"/>
          <w:szCs w:val="20"/>
        </w:rPr>
      </w:pPr>
      <w:r w:rsidRPr="00790BFD">
        <w:rPr>
          <w:rFonts w:ascii="Arial" w:hAnsi="Arial" w:cs="Arial"/>
          <w:sz w:val="20"/>
          <w:szCs w:val="20"/>
        </w:rPr>
        <w:t>Academic Dismissal from the WRGP</w:t>
      </w:r>
      <w:r w:rsidR="00FF7243">
        <w:rPr>
          <w:rFonts w:ascii="Arial" w:hAnsi="Arial" w:cs="Arial"/>
          <w:sz w:val="20"/>
          <w:szCs w:val="20"/>
        </w:rPr>
        <w:t xml:space="preserve"> eligible</w:t>
      </w:r>
      <w:r w:rsidRPr="00790BFD">
        <w:rPr>
          <w:rFonts w:ascii="Arial" w:hAnsi="Arial" w:cs="Arial"/>
          <w:sz w:val="20"/>
          <w:szCs w:val="20"/>
        </w:rPr>
        <w:t xml:space="preserve"> program of study.</w:t>
      </w:r>
    </w:p>
    <w:p w14:paraId="3C21E189" w14:textId="1C05016D" w:rsidR="00000E3B" w:rsidRPr="00790BFD" w:rsidRDefault="00000E3B" w:rsidP="00000E3B">
      <w:pPr>
        <w:pStyle w:val="BodyText"/>
        <w:numPr>
          <w:ilvl w:val="0"/>
          <w:numId w:val="2"/>
        </w:numPr>
        <w:spacing w:line="276" w:lineRule="auto"/>
        <w:ind w:right="370"/>
        <w:rPr>
          <w:rFonts w:ascii="Arial" w:hAnsi="Arial" w:cs="Arial"/>
          <w:sz w:val="20"/>
          <w:szCs w:val="20"/>
        </w:rPr>
      </w:pPr>
      <w:r w:rsidRPr="00790BFD">
        <w:rPr>
          <w:rFonts w:ascii="Arial" w:hAnsi="Arial" w:cs="Arial"/>
          <w:sz w:val="20"/>
          <w:szCs w:val="20"/>
        </w:rPr>
        <w:t xml:space="preserve">Expulsion from the WRGP </w:t>
      </w:r>
      <w:r w:rsidR="00FF7243">
        <w:rPr>
          <w:rFonts w:ascii="Arial" w:hAnsi="Arial" w:cs="Arial"/>
          <w:sz w:val="20"/>
          <w:szCs w:val="20"/>
        </w:rPr>
        <w:t>eligible</w:t>
      </w:r>
      <w:r w:rsidR="00FF7243" w:rsidRPr="00790BFD">
        <w:rPr>
          <w:rFonts w:ascii="Arial" w:hAnsi="Arial" w:cs="Arial"/>
          <w:sz w:val="20"/>
          <w:szCs w:val="20"/>
        </w:rPr>
        <w:t xml:space="preserve"> </w:t>
      </w:r>
      <w:r w:rsidRPr="00790BFD">
        <w:rPr>
          <w:rFonts w:ascii="Arial" w:hAnsi="Arial" w:cs="Arial"/>
          <w:sz w:val="20"/>
          <w:szCs w:val="20"/>
        </w:rPr>
        <w:t>program of study due to violations in Code of Conduct or Academic Integrity.</w:t>
      </w:r>
    </w:p>
    <w:p w14:paraId="7AD61850" w14:textId="20B49067" w:rsidR="00000E3B" w:rsidRPr="00790BFD" w:rsidRDefault="00000E3B" w:rsidP="00000E3B">
      <w:pPr>
        <w:pStyle w:val="BodyText"/>
        <w:numPr>
          <w:ilvl w:val="0"/>
          <w:numId w:val="2"/>
        </w:numPr>
        <w:spacing w:line="276" w:lineRule="auto"/>
        <w:ind w:right="370"/>
        <w:rPr>
          <w:rFonts w:ascii="Arial" w:hAnsi="Arial" w:cs="Arial"/>
          <w:sz w:val="20"/>
          <w:szCs w:val="20"/>
        </w:rPr>
      </w:pPr>
      <w:r w:rsidRPr="00790BFD">
        <w:rPr>
          <w:rFonts w:ascii="Arial" w:hAnsi="Arial" w:cs="Arial"/>
          <w:sz w:val="20"/>
          <w:szCs w:val="20"/>
        </w:rPr>
        <w:t>Discontinuation from the WRGP</w:t>
      </w:r>
      <w:r w:rsidR="00FF7243">
        <w:rPr>
          <w:rFonts w:ascii="Arial" w:hAnsi="Arial" w:cs="Arial"/>
          <w:sz w:val="20"/>
          <w:szCs w:val="20"/>
        </w:rPr>
        <w:t xml:space="preserve"> eligible</w:t>
      </w:r>
      <w:r w:rsidRPr="00790BFD">
        <w:rPr>
          <w:rFonts w:ascii="Arial" w:hAnsi="Arial" w:cs="Arial"/>
          <w:sz w:val="20"/>
          <w:szCs w:val="20"/>
        </w:rPr>
        <w:t xml:space="preserve"> </w:t>
      </w:r>
      <w:r w:rsidR="00E41CDA">
        <w:rPr>
          <w:rFonts w:ascii="Arial" w:hAnsi="Arial" w:cs="Arial"/>
          <w:sz w:val="20"/>
          <w:szCs w:val="20"/>
        </w:rPr>
        <w:t>p</w:t>
      </w:r>
      <w:r w:rsidRPr="00790BFD">
        <w:rPr>
          <w:rFonts w:ascii="Arial" w:hAnsi="Arial" w:cs="Arial"/>
          <w:sz w:val="20"/>
          <w:szCs w:val="20"/>
        </w:rPr>
        <w:t xml:space="preserve">rogram of </w:t>
      </w:r>
      <w:r w:rsidR="00E41CDA">
        <w:rPr>
          <w:rFonts w:ascii="Arial" w:hAnsi="Arial" w:cs="Arial"/>
          <w:sz w:val="20"/>
          <w:szCs w:val="20"/>
        </w:rPr>
        <w:t>s</w:t>
      </w:r>
      <w:r w:rsidRPr="00790BFD">
        <w:rPr>
          <w:rFonts w:ascii="Arial" w:hAnsi="Arial" w:cs="Arial"/>
          <w:sz w:val="20"/>
          <w:szCs w:val="20"/>
        </w:rPr>
        <w:t>tudy for not maintain continuous enrollment (3 consecutive fall/spring term/semesters)</w:t>
      </w:r>
      <w:r w:rsidR="002F7F65">
        <w:rPr>
          <w:rFonts w:ascii="Arial" w:hAnsi="Arial" w:cs="Arial"/>
          <w:sz w:val="20"/>
          <w:szCs w:val="20"/>
        </w:rPr>
        <w:t>.</w:t>
      </w:r>
    </w:p>
    <w:p w14:paraId="026FA336" w14:textId="441936BF" w:rsidR="00000E3B" w:rsidRPr="00790BFD" w:rsidRDefault="00000E3B" w:rsidP="00000E3B">
      <w:pPr>
        <w:pStyle w:val="BodyText"/>
        <w:numPr>
          <w:ilvl w:val="0"/>
          <w:numId w:val="2"/>
        </w:numPr>
        <w:spacing w:line="276" w:lineRule="auto"/>
        <w:ind w:right="370"/>
        <w:rPr>
          <w:rFonts w:ascii="Arial" w:hAnsi="Arial" w:cs="Arial"/>
          <w:sz w:val="20"/>
          <w:szCs w:val="20"/>
        </w:rPr>
      </w:pPr>
      <w:r w:rsidRPr="00790BFD">
        <w:rPr>
          <w:rFonts w:ascii="Arial" w:hAnsi="Arial" w:cs="Arial"/>
          <w:sz w:val="20"/>
          <w:szCs w:val="20"/>
        </w:rPr>
        <w:t>Addition of or change to a</w:t>
      </w:r>
      <w:r w:rsidR="000456FB">
        <w:rPr>
          <w:rFonts w:ascii="Arial" w:hAnsi="Arial" w:cs="Arial"/>
          <w:sz w:val="20"/>
          <w:szCs w:val="20"/>
        </w:rPr>
        <w:t xml:space="preserve">n online </w:t>
      </w:r>
      <w:r w:rsidRPr="00790BFD">
        <w:rPr>
          <w:rFonts w:ascii="Arial" w:hAnsi="Arial" w:cs="Arial"/>
          <w:sz w:val="20"/>
          <w:szCs w:val="20"/>
        </w:rPr>
        <w:t>campus.</w:t>
      </w:r>
    </w:p>
    <w:p w14:paraId="5B6AC94C" w14:textId="77777777" w:rsidR="00A942E5" w:rsidRPr="00315163" w:rsidRDefault="00A942E5" w:rsidP="007338B1">
      <w:pPr>
        <w:pStyle w:val="BodyText"/>
        <w:spacing w:before="3"/>
        <w:ind w:firstLine="100"/>
        <w:rPr>
          <w:rFonts w:ascii="Arial" w:hAnsi="Arial" w:cs="Arial"/>
          <w:sz w:val="20"/>
          <w:szCs w:val="20"/>
          <w:u w:val="single"/>
        </w:rPr>
      </w:pPr>
    </w:p>
    <w:p w14:paraId="58204C55" w14:textId="2AB94AEB" w:rsidR="00000E3B" w:rsidRPr="00315163" w:rsidRDefault="007338B1" w:rsidP="00305265">
      <w:pPr>
        <w:pStyle w:val="BodyText"/>
        <w:spacing w:before="3"/>
        <w:rPr>
          <w:rFonts w:ascii="Arial" w:hAnsi="Arial" w:cs="Arial"/>
          <w:b/>
          <w:bCs/>
          <w:sz w:val="20"/>
          <w:szCs w:val="20"/>
          <w:u w:val="single"/>
        </w:rPr>
      </w:pPr>
      <w:r w:rsidRPr="00315163">
        <w:rPr>
          <w:rFonts w:ascii="Arial" w:hAnsi="Arial" w:cs="Arial"/>
          <w:sz w:val="20"/>
          <w:szCs w:val="20"/>
          <w:u w:val="single"/>
        </w:rPr>
        <w:t>S</w:t>
      </w:r>
      <w:r w:rsidR="00000E3B" w:rsidRPr="00315163">
        <w:rPr>
          <w:rFonts w:ascii="Arial" w:hAnsi="Arial" w:cs="Arial"/>
          <w:sz w:val="20"/>
          <w:szCs w:val="20"/>
          <w:u w:val="single"/>
        </w:rPr>
        <w:t xml:space="preserve">econd graduate credential </w:t>
      </w:r>
    </w:p>
    <w:p w14:paraId="6A1D47EC" w14:textId="77777777" w:rsidR="00000E3B" w:rsidRPr="001E06EB" w:rsidRDefault="00000E3B" w:rsidP="00000E3B">
      <w:pPr>
        <w:pStyle w:val="Heading1"/>
        <w:tabs>
          <w:tab w:val="left" w:pos="515"/>
          <w:tab w:val="left" w:pos="516"/>
        </w:tabs>
        <w:ind w:firstLine="0"/>
        <w:rPr>
          <w:rFonts w:ascii="Arial" w:hAnsi="Arial" w:cs="Arial"/>
          <w:sz w:val="20"/>
          <w:szCs w:val="20"/>
        </w:rPr>
      </w:pPr>
    </w:p>
    <w:p w14:paraId="727071BE" w14:textId="31C7FF52" w:rsidR="00000E3B" w:rsidRPr="006B54DB" w:rsidRDefault="00000E3B" w:rsidP="006B54DB">
      <w:pPr>
        <w:pStyle w:val="Heading1"/>
        <w:tabs>
          <w:tab w:val="left" w:pos="515"/>
          <w:tab w:val="left" w:pos="516"/>
        </w:tabs>
        <w:ind w:left="100" w:firstLine="0"/>
        <w:rPr>
          <w:rFonts w:ascii="Arial" w:hAnsi="Arial" w:cs="Arial"/>
          <w:b w:val="0"/>
          <w:bCs w:val="0"/>
          <w:sz w:val="20"/>
          <w:szCs w:val="20"/>
        </w:rPr>
      </w:pPr>
      <w:r w:rsidRPr="001E06EB">
        <w:rPr>
          <w:rFonts w:ascii="Arial" w:hAnsi="Arial" w:cs="Arial"/>
          <w:b w:val="0"/>
          <w:bCs w:val="0"/>
          <w:sz w:val="20"/>
          <w:szCs w:val="20"/>
        </w:rPr>
        <w:t>Additional graduate credentials may be earned if an Eligible Programs of Study is selected, Eligibility is met</w:t>
      </w:r>
      <w:r w:rsidR="007A4D1E" w:rsidRPr="001E06EB">
        <w:rPr>
          <w:rFonts w:ascii="Arial" w:hAnsi="Arial" w:cs="Arial"/>
          <w:b w:val="0"/>
          <w:bCs w:val="0"/>
          <w:sz w:val="20"/>
          <w:szCs w:val="20"/>
        </w:rPr>
        <w:t xml:space="preserve"> by retaining home address in a WRGP state</w:t>
      </w:r>
      <w:r w:rsidRPr="001E06EB">
        <w:rPr>
          <w:rFonts w:ascii="Arial" w:hAnsi="Arial" w:cs="Arial"/>
          <w:b w:val="0"/>
          <w:bCs w:val="0"/>
          <w:sz w:val="20"/>
          <w:szCs w:val="20"/>
        </w:rPr>
        <w:t>, and</w:t>
      </w:r>
      <w:r w:rsidR="00B53A4E" w:rsidRPr="001E06EB">
        <w:rPr>
          <w:rFonts w:ascii="Arial" w:hAnsi="Arial" w:cs="Arial"/>
          <w:b w:val="0"/>
          <w:bCs w:val="0"/>
          <w:sz w:val="20"/>
          <w:szCs w:val="20"/>
        </w:rPr>
        <w:t xml:space="preserve"> continuing</w:t>
      </w:r>
      <w:r w:rsidRPr="001E06EB">
        <w:rPr>
          <w:rFonts w:ascii="Arial" w:hAnsi="Arial" w:cs="Arial"/>
          <w:b w:val="0"/>
          <w:bCs w:val="0"/>
          <w:sz w:val="20"/>
          <w:szCs w:val="20"/>
        </w:rPr>
        <w:t xml:space="preserve"> eligibility is maintained.</w:t>
      </w:r>
    </w:p>
    <w:p w14:paraId="0812BB7C" w14:textId="77777777" w:rsidR="00000E3B" w:rsidRPr="00102048" w:rsidRDefault="00000E3B" w:rsidP="00000E3B">
      <w:pPr>
        <w:pStyle w:val="BodyText"/>
        <w:spacing w:before="8"/>
        <w:rPr>
          <w:rFonts w:ascii="Arial" w:hAnsi="Arial" w:cs="Arial"/>
          <w:sz w:val="25"/>
        </w:rPr>
      </w:pPr>
    </w:p>
    <w:p w14:paraId="51AF387F" w14:textId="77777777" w:rsidR="00000E3B" w:rsidRPr="006B54DB" w:rsidRDefault="00000E3B" w:rsidP="008068CE">
      <w:pPr>
        <w:pStyle w:val="Heading1"/>
        <w:tabs>
          <w:tab w:val="left" w:pos="515"/>
          <w:tab w:val="left" w:pos="516"/>
        </w:tabs>
        <w:ind w:left="0" w:firstLine="0"/>
        <w:rPr>
          <w:rFonts w:ascii="Arial" w:hAnsi="Arial" w:cs="Arial"/>
          <w:b w:val="0"/>
          <w:bCs w:val="0"/>
          <w:sz w:val="20"/>
          <w:szCs w:val="20"/>
          <w:u w:val="single"/>
        </w:rPr>
      </w:pPr>
      <w:r w:rsidRPr="006B54DB">
        <w:rPr>
          <w:rFonts w:ascii="Arial" w:hAnsi="Arial" w:cs="Arial"/>
          <w:b w:val="0"/>
          <w:bCs w:val="0"/>
          <w:sz w:val="20"/>
          <w:szCs w:val="20"/>
          <w:u w:val="single"/>
        </w:rPr>
        <w:t>Study Abroad and National Student</w:t>
      </w:r>
      <w:r w:rsidRPr="006B54DB">
        <w:rPr>
          <w:rFonts w:ascii="Arial" w:hAnsi="Arial" w:cs="Arial"/>
          <w:b w:val="0"/>
          <w:bCs w:val="0"/>
          <w:spacing w:val="-7"/>
          <w:sz w:val="20"/>
          <w:szCs w:val="20"/>
          <w:u w:val="single"/>
        </w:rPr>
        <w:t xml:space="preserve"> </w:t>
      </w:r>
      <w:r w:rsidRPr="006B54DB">
        <w:rPr>
          <w:rFonts w:ascii="Arial" w:hAnsi="Arial" w:cs="Arial"/>
          <w:b w:val="0"/>
          <w:bCs w:val="0"/>
          <w:sz w:val="20"/>
          <w:szCs w:val="20"/>
          <w:u w:val="single"/>
        </w:rPr>
        <w:t>Exchange</w:t>
      </w:r>
    </w:p>
    <w:p w14:paraId="4A173FAC" w14:textId="77777777" w:rsidR="00000E3B" w:rsidRPr="006B54DB" w:rsidRDefault="00000E3B" w:rsidP="00000E3B">
      <w:pPr>
        <w:pStyle w:val="BodyText"/>
        <w:spacing w:before="3"/>
        <w:rPr>
          <w:rFonts w:ascii="Arial" w:hAnsi="Arial" w:cs="Arial"/>
          <w:b/>
          <w:sz w:val="20"/>
          <w:szCs w:val="20"/>
        </w:rPr>
      </w:pPr>
    </w:p>
    <w:p w14:paraId="78F273A9" w14:textId="77777777" w:rsidR="00000E3B" w:rsidRPr="006B54DB" w:rsidRDefault="00000E3B" w:rsidP="008068CE">
      <w:pPr>
        <w:pStyle w:val="BodyText"/>
        <w:spacing w:line="276" w:lineRule="auto"/>
        <w:ind w:right="174"/>
        <w:rPr>
          <w:rFonts w:ascii="Arial" w:hAnsi="Arial" w:cs="Arial"/>
          <w:sz w:val="20"/>
          <w:szCs w:val="20"/>
        </w:rPr>
      </w:pPr>
      <w:r w:rsidRPr="006B54DB">
        <w:rPr>
          <w:rFonts w:ascii="Arial" w:hAnsi="Arial" w:cs="Arial"/>
          <w:sz w:val="20"/>
          <w:szCs w:val="20"/>
        </w:rPr>
        <w:t>Students enrolled in either the Study Abroad or National Student Exchange programs may be eligible for the WRGP tuition rate. Tuition rates will be based on the type of program in which students are participating. In general, students paying tuition to NAU will be eligible to receive the WRGP tuition rate. Students paying tuition to their exchange institution will be responsible for the tuition rate offered through that program.</w:t>
      </w:r>
    </w:p>
    <w:p w14:paraId="084C13DB" w14:textId="77777777" w:rsidR="00000E3B" w:rsidRPr="00102048" w:rsidRDefault="00000E3B" w:rsidP="00000E3B">
      <w:pPr>
        <w:pStyle w:val="BodyText"/>
        <w:spacing w:line="276" w:lineRule="auto"/>
        <w:ind w:left="460" w:right="174"/>
        <w:rPr>
          <w:rFonts w:ascii="Arial" w:hAnsi="Arial" w:cs="Arial"/>
        </w:rPr>
      </w:pPr>
    </w:p>
    <w:p w14:paraId="69A27CF7" w14:textId="77777777" w:rsidR="00000E3B" w:rsidRPr="006B54DB" w:rsidRDefault="00000E3B" w:rsidP="008068CE">
      <w:pPr>
        <w:pStyle w:val="Heading1"/>
        <w:ind w:left="0" w:firstLine="0"/>
        <w:rPr>
          <w:rFonts w:ascii="Arial" w:hAnsi="Arial" w:cs="Arial"/>
          <w:b w:val="0"/>
          <w:bCs w:val="0"/>
          <w:sz w:val="20"/>
          <w:szCs w:val="20"/>
          <w:u w:val="single"/>
        </w:rPr>
      </w:pPr>
      <w:r w:rsidRPr="006B54DB">
        <w:rPr>
          <w:rFonts w:ascii="Arial" w:hAnsi="Arial" w:cs="Arial"/>
          <w:b w:val="0"/>
          <w:bCs w:val="0"/>
          <w:sz w:val="20"/>
          <w:szCs w:val="20"/>
          <w:u w:val="single"/>
        </w:rPr>
        <w:t>Petitioning for Arizona Residency</w:t>
      </w:r>
    </w:p>
    <w:p w14:paraId="19A109B7" w14:textId="77777777" w:rsidR="00000E3B" w:rsidRPr="006B54DB" w:rsidRDefault="00000E3B" w:rsidP="00000E3B">
      <w:pPr>
        <w:pStyle w:val="BodyText"/>
        <w:rPr>
          <w:rFonts w:ascii="Arial" w:hAnsi="Arial" w:cs="Arial"/>
          <w:sz w:val="20"/>
          <w:szCs w:val="20"/>
        </w:rPr>
      </w:pPr>
    </w:p>
    <w:p w14:paraId="51FE803B" w14:textId="7489E11B" w:rsidR="00000E3B" w:rsidRPr="006B54DB" w:rsidRDefault="00000E3B" w:rsidP="008068CE">
      <w:pPr>
        <w:pStyle w:val="BodyText"/>
        <w:spacing w:before="93" w:line="276" w:lineRule="auto"/>
        <w:ind w:right="306"/>
        <w:rPr>
          <w:rFonts w:ascii="Arial" w:hAnsi="Arial" w:cs="Arial"/>
          <w:sz w:val="20"/>
          <w:szCs w:val="20"/>
        </w:rPr>
      </w:pPr>
      <w:r w:rsidRPr="006B54DB">
        <w:rPr>
          <w:rFonts w:ascii="Arial" w:hAnsi="Arial" w:cs="Arial"/>
          <w:sz w:val="20"/>
          <w:szCs w:val="20"/>
        </w:rPr>
        <w:t xml:space="preserve">Students establishing Residency must forfeit </w:t>
      </w:r>
      <w:r w:rsidR="00A92817" w:rsidRPr="006B54DB">
        <w:rPr>
          <w:rFonts w:ascii="Arial" w:hAnsi="Arial" w:cs="Arial"/>
          <w:sz w:val="20"/>
          <w:szCs w:val="20"/>
        </w:rPr>
        <w:t>WRGP</w:t>
      </w:r>
      <w:r w:rsidRPr="006B54DB">
        <w:rPr>
          <w:rFonts w:ascii="Arial" w:hAnsi="Arial" w:cs="Arial"/>
          <w:sz w:val="20"/>
          <w:szCs w:val="20"/>
        </w:rPr>
        <w:t xml:space="preserve"> after they begin the process to establish domicile by obtaining an Arizona driver’s license and address and may not re-gain </w:t>
      </w:r>
      <w:r w:rsidR="00A92817" w:rsidRPr="006B54DB">
        <w:rPr>
          <w:rFonts w:ascii="Arial" w:hAnsi="Arial" w:cs="Arial"/>
          <w:sz w:val="20"/>
          <w:szCs w:val="20"/>
        </w:rPr>
        <w:t>WRGP</w:t>
      </w:r>
      <w:r w:rsidRPr="006B54DB">
        <w:rPr>
          <w:rFonts w:ascii="Arial" w:hAnsi="Arial" w:cs="Arial"/>
          <w:sz w:val="20"/>
          <w:szCs w:val="20"/>
        </w:rPr>
        <w:t xml:space="preserve"> eligibility.</w:t>
      </w:r>
    </w:p>
    <w:p w14:paraId="2B8A2D9A" w14:textId="77777777" w:rsidR="00000E3B" w:rsidRPr="006B54DB" w:rsidRDefault="00000E3B" w:rsidP="00000E3B">
      <w:pPr>
        <w:pStyle w:val="BodyText"/>
        <w:spacing w:before="5"/>
        <w:rPr>
          <w:rFonts w:ascii="Arial" w:hAnsi="Arial" w:cs="Arial"/>
          <w:sz w:val="20"/>
          <w:szCs w:val="20"/>
        </w:rPr>
      </w:pPr>
    </w:p>
    <w:p w14:paraId="102C0E7A" w14:textId="77777777" w:rsidR="002F7F65" w:rsidRDefault="002F7F65" w:rsidP="008068CE">
      <w:pPr>
        <w:pStyle w:val="BodyText"/>
        <w:rPr>
          <w:rFonts w:ascii="Arial" w:hAnsi="Arial" w:cs="Arial"/>
          <w:sz w:val="20"/>
          <w:szCs w:val="20"/>
          <w:u w:val="single"/>
        </w:rPr>
      </w:pPr>
    </w:p>
    <w:p w14:paraId="76F72318" w14:textId="77777777" w:rsidR="00305265" w:rsidRDefault="00305265" w:rsidP="008068CE">
      <w:pPr>
        <w:pStyle w:val="BodyText"/>
        <w:rPr>
          <w:rFonts w:ascii="Arial" w:hAnsi="Arial" w:cs="Arial"/>
          <w:sz w:val="20"/>
          <w:szCs w:val="20"/>
          <w:u w:val="single"/>
        </w:rPr>
      </w:pPr>
    </w:p>
    <w:p w14:paraId="6F044270" w14:textId="2FD7702C" w:rsidR="00000E3B" w:rsidRPr="006B54DB" w:rsidRDefault="00000E3B" w:rsidP="008068CE">
      <w:pPr>
        <w:pStyle w:val="BodyText"/>
        <w:rPr>
          <w:rFonts w:ascii="Arial" w:hAnsi="Arial" w:cs="Arial"/>
          <w:sz w:val="20"/>
          <w:szCs w:val="20"/>
        </w:rPr>
      </w:pPr>
      <w:r w:rsidRPr="006B54DB">
        <w:rPr>
          <w:rFonts w:ascii="Arial" w:hAnsi="Arial" w:cs="Arial"/>
          <w:sz w:val="20"/>
          <w:szCs w:val="20"/>
          <w:u w:val="single"/>
        </w:rPr>
        <w:t>Non-domestic Students attending NAU on an educational Visa</w:t>
      </w:r>
    </w:p>
    <w:p w14:paraId="1175A632" w14:textId="77777777" w:rsidR="00000E3B" w:rsidRPr="006B54DB" w:rsidRDefault="00000E3B" w:rsidP="00000E3B">
      <w:pPr>
        <w:pStyle w:val="BodyText"/>
        <w:spacing w:before="4"/>
        <w:rPr>
          <w:rFonts w:ascii="Arial" w:hAnsi="Arial" w:cs="Arial"/>
          <w:sz w:val="20"/>
          <w:szCs w:val="20"/>
        </w:rPr>
      </w:pPr>
    </w:p>
    <w:p w14:paraId="69758808" w14:textId="214B9683" w:rsidR="00000E3B" w:rsidRPr="006B54DB" w:rsidRDefault="00000E3B" w:rsidP="008068CE">
      <w:pPr>
        <w:pStyle w:val="BodyText"/>
        <w:spacing w:before="93" w:line="276" w:lineRule="auto"/>
        <w:ind w:right="366"/>
        <w:rPr>
          <w:rFonts w:ascii="Arial" w:hAnsi="Arial" w:cs="Arial"/>
          <w:sz w:val="20"/>
          <w:szCs w:val="20"/>
        </w:rPr>
      </w:pPr>
      <w:bookmarkStart w:id="0" w:name="_Hlk212810658"/>
      <w:r w:rsidRPr="006B54DB">
        <w:rPr>
          <w:rFonts w:ascii="Arial" w:hAnsi="Arial" w:cs="Arial"/>
          <w:sz w:val="20"/>
          <w:szCs w:val="20"/>
        </w:rPr>
        <w:t xml:space="preserve">Students admitted through the Center for International Education and are here on a F-1/J-1 Visa for educational purposes are not eligible for </w:t>
      </w:r>
      <w:r w:rsidR="00A92817" w:rsidRPr="006B54DB">
        <w:rPr>
          <w:rFonts w:ascii="Arial" w:hAnsi="Arial" w:cs="Arial"/>
          <w:sz w:val="20"/>
          <w:szCs w:val="20"/>
        </w:rPr>
        <w:t>WRGP</w:t>
      </w:r>
      <w:r w:rsidRPr="006B54DB">
        <w:rPr>
          <w:rFonts w:ascii="Arial" w:hAnsi="Arial" w:cs="Arial"/>
          <w:sz w:val="20"/>
          <w:szCs w:val="20"/>
        </w:rPr>
        <w:t>.</w:t>
      </w:r>
    </w:p>
    <w:p w14:paraId="5CF079C4" w14:textId="77777777" w:rsidR="00000E3B" w:rsidRPr="00102048" w:rsidRDefault="00000E3B" w:rsidP="00000E3B">
      <w:pPr>
        <w:pStyle w:val="BodyText"/>
        <w:rPr>
          <w:rFonts w:ascii="Arial" w:hAnsi="Arial" w:cs="Arial"/>
          <w:sz w:val="24"/>
        </w:rPr>
      </w:pPr>
    </w:p>
    <w:p w14:paraId="107C2C66" w14:textId="77777777" w:rsidR="00000E3B" w:rsidRPr="00305265" w:rsidRDefault="00000E3B" w:rsidP="008068CE">
      <w:pPr>
        <w:pStyle w:val="Heading2"/>
        <w:rPr>
          <w:rFonts w:ascii="Arial" w:hAnsi="Arial" w:cs="Arial"/>
          <w:sz w:val="22"/>
          <w:szCs w:val="22"/>
        </w:rPr>
      </w:pPr>
      <w:bookmarkStart w:id="1" w:name="_Hlk212810541"/>
      <w:r w:rsidRPr="00305265">
        <w:rPr>
          <w:rFonts w:ascii="Arial" w:hAnsi="Arial" w:cs="Arial"/>
          <w:color w:val="172755"/>
          <w:sz w:val="22"/>
          <w:szCs w:val="22"/>
        </w:rPr>
        <w:t>RESPONSIBILITIES</w:t>
      </w:r>
    </w:p>
    <w:bookmarkEnd w:id="0"/>
    <w:bookmarkEnd w:id="1"/>
    <w:p w14:paraId="06BFF084" w14:textId="228536AE" w:rsidR="00000E3B" w:rsidRPr="00102048" w:rsidRDefault="00000E3B" w:rsidP="00000E3B">
      <w:pPr>
        <w:pStyle w:val="ListParagraph"/>
        <w:numPr>
          <w:ilvl w:val="0"/>
          <w:numId w:val="6"/>
        </w:numPr>
        <w:tabs>
          <w:tab w:val="left" w:pos="852"/>
          <w:tab w:val="left" w:pos="853"/>
        </w:tabs>
        <w:spacing w:before="229"/>
        <w:ind w:right="680"/>
        <w:rPr>
          <w:rFonts w:ascii="Arial" w:hAnsi="Arial" w:cs="Arial"/>
          <w:sz w:val="20"/>
        </w:rPr>
      </w:pPr>
      <w:r w:rsidRPr="00102048">
        <w:rPr>
          <w:rFonts w:ascii="Arial" w:hAnsi="Arial" w:cs="Arial"/>
          <w:sz w:val="20"/>
        </w:rPr>
        <w:t>University Admissions Processing – Maintain admission processes to add new eligible students</w:t>
      </w:r>
      <w:r w:rsidRPr="00102048">
        <w:rPr>
          <w:rFonts w:ascii="Arial" w:hAnsi="Arial" w:cs="Arial"/>
          <w:spacing w:val="-24"/>
          <w:sz w:val="20"/>
        </w:rPr>
        <w:t xml:space="preserve"> </w:t>
      </w:r>
      <w:r w:rsidRPr="00102048">
        <w:rPr>
          <w:rFonts w:ascii="Arial" w:hAnsi="Arial" w:cs="Arial"/>
          <w:sz w:val="20"/>
        </w:rPr>
        <w:t xml:space="preserve">to </w:t>
      </w:r>
      <w:r w:rsidR="00A92817">
        <w:rPr>
          <w:rFonts w:ascii="Arial" w:hAnsi="Arial" w:cs="Arial"/>
          <w:sz w:val="20"/>
        </w:rPr>
        <w:t>WRGP</w:t>
      </w:r>
      <w:r w:rsidRPr="00102048">
        <w:rPr>
          <w:rFonts w:ascii="Arial" w:hAnsi="Arial" w:cs="Arial"/>
          <w:sz w:val="20"/>
        </w:rPr>
        <w:t>.</w:t>
      </w:r>
    </w:p>
    <w:p w14:paraId="0C7AB8EB" w14:textId="1BFA9554" w:rsidR="00000E3B" w:rsidRPr="00102048" w:rsidRDefault="00000E3B" w:rsidP="00000E3B">
      <w:pPr>
        <w:pStyle w:val="ListParagraph"/>
        <w:numPr>
          <w:ilvl w:val="0"/>
          <w:numId w:val="6"/>
        </w:numPr>
        <w:tabs>
          <w:tab w:val="left" w:pos="852"/>
          <w:tab w:val="left" w:pos="853"/>
        </w:tabs>
        <w:spacing w:line="244" w:lineRule="exact"/>
        <w:rPr>
          <w:rFonts w:ascii="Arial" w:hAnsi="Arial" w:cs="Arial"/>
          <w:sz w:val="20"/>
        </w:rPr>
      </w:pPr>
      <w:r w:rsidRPr="00102048">
        <w:rPr>
          <w:rFonts w:ascii="Arial" w:hAnsi="Arial" w:cs="Arial"/>
          <w:sz w:val="20"/>
        </w:rPr>
        <w:t xml:space="preserve">Office of the </w:t>
      </w:r>
      <w:r w:rsidR="001C168F">
        <w:rPr>
          <w:rFonts w:ascii="Arial" w:hAnsi="Arial" w:cs="Arial"/>
          <w:sz w:val="20"/>
        </w:rPr>
        <w:t xml:space="preserve">Provost – Maintain processes for continuing students.  </w:t>
      </w:r>
    </w:p>
    <w:p w14:paraId="5B14D55A" w14:textId="6D80355C" w:rsidR="00000E3B" w:rsidRPr="00102048" w:rsidRDefault="00000E3B" w:rsidP="00000E3B">
      <w:pPr>
        <w:pStyle w:val="ListParagraph"/>
        <w:numPr>
          <w:ilvl w:val="0"/>
          <w:numId w:val="6"/>
        </w:numPr>
        <w:tabs>
          <w:tab w:val="left" w:pos="852"/>
          <w:tab w:val="left" w:pos="853"/>
        </w:tabs>
        <w:spacing w:line="244" w:lineRule="exact"/>
        <w:rPr>
          <w:rFonts w:ascii="Arial" w:hAnsi="Arial" w:cs="Arial"/>
          <w:sz w:val="20"/>
        </w:rPr>
      </w:pPr>
      <w:r w:rsidRPr="00102048">
        <w:rPr>
          <w:rFonts w:ascii="Arial" w:hAnsi="Arial" w:cs="Arial"/>
          <w:sz w:val="20"/>
        </w:rPr>
        <w:t xml:space="preserve">Student and Departmental Account Services – Maintain and set up </w:t>
      </w:r>
      <w:r w:rsidR="00A92817">
        <w:rPr>
          <w:rFonts w:ascii="Arial" w:hAnsi="Arial" w:cs="Arial"/>
          <w:sz w:val="20"/>
        </w:rPr>
        <w:t>WRGP</w:t>
      </w:r>
      <w:r w:rsidRPr="00102048">
        <w:rPr>
          <w:rFonts w:ascii="Arial" w:hAnsi="Arial" w:cs="Arial"/>
          <w:spacing w:val="-20"/>
          <w:sz w:val="20"/>
        </w:rPr>
        <w:t xml:space="preserve"> </w:t>
      </w:r>
      <w:r w:rsidRPr="00102048">
        <w:rPr>
          <w:rFonts w:ascii="Arial" w:hAnsi="Arial" w:cs="Arial"/>
          <w:sz w:val="20"/>
        </w:rPr>
        <w:t>tuition.</w:t>
      </w:r>
    </w:p>
    <w:p w14:paraId="4949D08F" w14:textId="16923DF1" w:rsidR="00000E3B" w:rsidRPr="00102048" w:rsidRDefault="00000E3B" w:rsidP="00000E3B">
      <w:pPr>
        <w:pStyle w:val="ListParagraph"/>
        <w:numPr>
          <w:ilvl w:val="0"/>
          <w:numId w:val="6"/>
        </w:numPr>
        <w:tabs>
          <w:tab w:val="left" w:pos="852"/>
          <w:tab w:val="left" w:pos="853"/>
        </w:tabs>
        <w:spacing w:line="244" w:lineRule="exact"/>
        <w:rPr>
          <w:rFonts w:ascii="Arial" w:hAnsi="Arial" w:cs="Arial"/>
          <w:sz w:val="20"/>
        </w:rPr>
      </w:pPr>
      <w:r w:rsidRPr="00102048">
        <w:rPr>
          <w:rFonts w:ascii="Arial" w:hAnsi="Arial" w:cs="Arial"/>
          <w:sz w:val="20"/>
        </w:rPr>
        <w:t xml:space="preserve">Office of Scholarship and Financial Aid – Adjust financial aid based on </w:t>
      </w:r>
      <w:r w:rsidR="00A92817">
        <w:rPr>
          <w:rFonts w:ascii="Arial" w:hAnsi="Arial" w:cs="Arial"/>
          <w:sz w:val="20"/>
        </w:rPr>
        <w:t>WRGP</w:t>
      </w:r>
      <w:r w:rsidRPr="00102048">
        <w:rPr>
          <w:rFonts w:ascii="Arial" w:hAnsi="Arial" w:cs="Arial"/>
          <w:spacing w:val="-25"/>
          <w:sz w:val="20"/>
        </w:rPr>
        <w:t xml:space="preserve"> </w:t>
      </w:r>
      <w:r w:rsidRPr="00102048">
        <w:rPr>
          <w:rFonts w:ascii="Arial" w:hAnsi="Arial" w:cs="Arial"/>
          <w:sz w:val="20"/>
        </w:rPr>
        <w:t>eligibility.</w:t>
      </w:r>
    </w:p>
    <w:p w14:paraId="29FADA8A" w14:textId="053407FC" w:rsidR="008068CE" w:rsidRPr="008068CE" w:rsidRDefault="00000E3B" w:rsidP="008068CE">
      <w:pPr>
        <w:pStyle w:val="ListParagraph"/>
        <w:numPr>
          <w:ilvl w:val="0"/>
          <w:numId w:val="6"/>
        </w:numPr>
        <w:tabs>
          <w:tab w:val="left" w:pos="852"/>
          <w:tab w:val="left" w:pos="853"/>
        </w:tabs>
        <w:spacing w:line="244" w:lineRule="exact"/>
        <w:rPr>
          <w:rFonts w:ascii="Arial" w:hAnsi="Arial" w:cs="Arial"/>
        </w:rPr>
      </w:pPr>
      <w:r w:rsidRPr="008068CE">
        <w:rPr>
          <w:rFonts w:ascii="Arial" w:hAnsi="Arial" w:cs="Arial"/>
          <w:sz w:val="20"/>
        </w:rPr>
        <w:t xml:space="preserve">Student Service Center – Remove </w:t>
      </w:r>
      <w:r w:rsidR="00A92817">
        <w:rPr>
          <w:rFonts w:ascii="Arial" w:hAnsi="Arial" w:cs="Arial"/>
          <w:sz w:val="20"/>
        </w:rPr>
        <w:t>WRGP</w:t>
      </w:r>
      <w:r w:rsidRPr="008068CE">
        <w:rPr>
          <w:rFonts w:ascii="Arial" w:hAnsi="Arial" w:cs="Arial"/>
          <w:sz w:val="20"/>
        </w:rPr>
        <w:t xml:space="preserve"> student group when a student begins the petition</w:t>
      </w:r>
      <w:r w:rsidRPr="008068CE">
        <w:rPr>
          <w:rFonts w:ascii="Arial" w:hAnsi="Arial" w:cs="Arial"/>
          <w:spacing w:val="-25"/>
          <w:sz w:val="20"/>
        </w:rPr>
        <w:t xml:space="preserve"> </w:t>
      </w:r>
      <w:r w:rsidR="008068CE" w:rsidRPr="008068CE">
        <w:rPr>
          <w:rFonts w:ascii="Arial" w:hAnsi="Arial" w:cs="Arial"/>
          <w:sz w:val="20"/>
        </w:rPr>
        <w:t>process</w:t>
      </w:r>
      <w:r w:rsidR="002F7F65">
        <w:rPr>
          <w:rFonts w:ascii="Arial" w:hAnsi="Arial" w:cs="Arial"/>
          <w:sz w:val="20"/>
        </w:rPr>
        <w:t>.</w:t>
      </w:r>
    </w:p>
    <w:p w14:paraId="57276728" w14:textId="77777777" w:rsidR="008068CE" w:rsidRDefault="008068CE" w:rsidP="008068CE">
      <w:pPr>
        <w:pStyle w:val="Heading2"/>
      </w:pPr>
    </w:p>
    <w:p w14:paraId="0D974097" w14:textId="34E78453" w:rsidR="008068CE" w:rsidRPr="008068CE" w:rsidRDefault="008068CE" w:rsidP="008068CE">
      <w:pPr>
        <w:rPr>
          <w:rFonts w:ascii="Arial" w:hAnsi="Arial" w:cs="Arial"/>
        </w:rPr>
      </w:pPr>
      <w:r w:rsidRPr="008068CE">
        <w:rPr>
          <w:rFonts w:ascii="Arial" w:hAnsi="Arial" w:cs="Arial"/>
        </w:rPr>
        <w:t>Procedures:</w:t>
      </w:r>
    </w:p>
    <w:p w14:paraId="3E17045E" w14:textId="77777777" w:rsidR="00A92817" w:rsidRDefault="00A92817" w:rsidP="008068CE">
      <w:pPr>
        <w:pStyle w:val="Heading2"/>
      </w:pPr>
      <w:bookmarkStart w:id="2" w:name="_Hlk212810787"/>
    </w:p>
    <w:p w14:paraId="5247E5A3" w14:textId="2EDBB762" w:rsidR="008068CE" w:rsidRPr="00805A65" w:rsidRDefault="008068CE" w:rsidP="008068CE">
      <w:pPr>
        <w:pStyle w:val="Heading2"/>
        <w:rPr>
          <w:rFonts w:ascii="Arial" w:hAnsi="Arial" w:cs="Arial"/>
          <w:sz w:val="22"/>
          <w:szCs w:val="22"/>
        </w:rPr>
      </w:pPr>
      <w:r w:rsidRPr="00805A65">
        <w:rPr>
          <w:rFonts w:ascii="Arial" w:hAnsi="Arial" w:cs="Arial"/>
          <w:sz w:val="22"/>
          <w:szCs w:val="22"/>
        </w:rPr>
        <w:t>Admission/Application:</w:t>
      </w:r>
      <w:bookmarkEnd w:id="2"/>
    </w:p>
    <w:p w14:paraId="2B418ACA" w14:textId="6BE78E95" w:rsidR="008068CE" w:rsidRPr="00305265" w:rsidRDefault="008068CE" w:rsidP="008068CE">
      <w:pPr>
        <w:pStyle w:val="ListParagraph"/>
        <w:numPr>
          <w:ilvl w:val="0"/>
          <w:numId w:val="5"/>
        </w:numPr>
        <w:tabs>
          <w:tab w:val="left" w:pos="853"/>
        </w:tabs>
        <w:spacing w:before="39" w:line="276" w:lineRule="auto"/>
        <w:ind w:right="1815"/>
        <w:rPr>
          <w:rFonts w:ascii="Arial" w:hAnsi="Arial" w:cs="Arial"/>
          <w:sz w:val="20"/>
          <w:szCs w:val="20"/>
        </w:rPr>
      </w:pPr>
      <w:r w:rsidRPr="00305265">
        <w:rPr>
          <w:rFonts w:ascii="Arial" w:hAnsi="Arial" w:cs="Arial"/>
          <w:sz w:val="20"/>
          <w:szCs w:val="20"/>
        </w:rPr>
        <w:t>All students are added to W</w:t>
      </w:r>
      <w:r w:rsidR="00A92817" w:rsidRPr="00305265">
        <w:rPr>
          <w:rFonts w:ascii="Arial" w:hAnsi="Arial" w:cs="Arial"/>
          <w:sz w:val="20"/>
          <w:szCs w:val="20"/>
        </w:rPr>
        <w:t>RGP</w:t>
      </w:r>
      <w:r w:rsidRPr="00305265">
        <w:rPr>
          <w:rFonts w:ascii="Arial" w:hAnsi="Arial" w:cs="Arial"/>
          <w:sz w:val="20"/>
          <w:szCs w:val="20"/>
        </w:rPr>
        <w:t xml:space="preserve"> based on the home address they enter on the admissions application; no additional application is</w:t>
      </w:r>
      <w:r w:rsidRPr="00305265">
        <w:rPr>
          <w:rFonts w:ascii="Arial" w:hAnsi="Arial" w:cs="Arial"/>
          <w:spacing w:val="-15"/>
          <w:sz w:val="20"/>
          <w:szCs w:val="20"/>
        </w:rPr>
        <w:t xml:space="preserve"> </w:t>
      </w:r>
      <w:r w:rsidRPr="00305265">
        <w:rPr>
          <w:rFonts w:ascii="Arial" w:hAnsi="Arial" w:cs="Arial"/>
          <w:sz w:val="20"/>
          <w:szCs w:val="20"/>
        </w:rPr>
        <w:t>necessary.</w:t>
      </w:r>
    </w:p>
    <w:p w14:paraId="0C76226E" w14:textId="0F631CF4" w:rsidR="008068CE" w:rsidRPr="00305265" w:rsidRDefault="008068CE" w:rsidP="008068CE">
      <w:pPr>
        <w:pStyle w:val="ListParagraph"/>
        <w:numPr>
          <w:ilvl w:val="0"/>
          <w:numId w:val="5"/>
        </w:numPr>
        <w:tabs>
          <w:tab w:val="left" w:pos="853"/>
        </w:tabs>
        <w:spacing w:before="2" w:line="273" w:lineRule="auto"/>
        <w:ind w:right="1764"/>
        <w:rPr>
          <w:rFonts w:ascii="Arial" w:hAnsi="Arial" w:cs="Arial"/>
          <w:sz w:val="20"/>
          <w:szCs w:val="20"/>
        </w:rPr>
      </w:pPr>
      <w:r w:rsidRPr="00305265">
        <w:rPr>
          <w:rFonts w:ascii="Arial" w:hAnsi="Arial" w:cs="Arial"/>
          <w:sz w:val="20"/>
          <w:szCs w:val="20"/>
        </w:rPr>
        <w:t>Each application is evaluated and the W</w:t>
      </w:r>
      <w:r w:rsidR="00A92817" w:rsidRPr="00305265">
        <w:rPr>
          <w:rFonts w:ascii="Arial" w:hAnsi="Arial" w:cs="Arial"/>
          <w:sz w:val="20"/>
          <w:szCs w:val="20"/>
        </w:rPr>
        <w:t xml:space="preserve">RGP </w:t>
      </w:r>
      <w:r w:rsidRPr="00305265">
        <w:rPr>
          <w:rFonts w:ascii="Arial" w:hAnsi="Arial" w:cs="Arial"/>
          <w:sz w:val="20"/>
          <w:szCs w:val="20"/>
        </w:rPr>
        <w:t xml:space="preserve">student group is </w:t>
      </w:r>
      <w:r w:rsidR="003C07C7" w:rsidRPr="00305265">
        <w:rPr>
          <w:rFonts w:ascii="Arial" w:hAnsi="Arial" w:cs="Arial"/>
          <w:sz w:val="20"/>
          <w:szCs w:val="20"/>
        </w:rPr>
        <w:t xml:space="preserve">assessed regularly, </w:t>
      </w:r>
      <w:r w:rsidR="007D0303" w:rsidRPr="00305265">
        <w:rPr>
          <w:rFonts w:ascii="Arial" w:hAnsi="Arial" w:cs="Arial"/>
          <w:sz w:val="20"/>
          <w:szCs w:val="20"/>
        </w:rPr>
        <w:t>home address should not be changed to retain eligibility.</w:t>
      </w:r>
    </w:p>
    <w:p w14:paraId="2B138E89" w14:textId="643A1F94" w:rsidR="008068CE" w:rsidRPr="00305265" w:rsidRDefault="008068CE" w:rsidP="008068CE">
      <w:pPr>
        <w:pStyle w:val="ListParagraph"/>
        <w:numPr>
          <w:ilvl w:val="0"/>
          <w:numId w:val="5"/>
        </w:numPr>
        <w:tabs>
          <w:tab w:val="left" w:pos="853"/>
        </w:tabs>
        <w:spacing w:before="7" w:line="273" w:lineRule="auto"/>
        <w:ind w:right="762"/>
        <w:rPr>
          <w:rFonts w:ascii="Arial" w:hAnsi="Arial" w:cs="Arial"/>
          <w:sz w:val="20"/>
          <w:szCs w:val="20"/>
        </w:rPr>
      </w:pPr>
      <w:r w:rsidRPr="00305265">
        <w:rPr>
          <w:rFonts w:ascii="Arial" w:hAnsi="Arial" w:cs="Arial"/>
          <w:sz w:val="20"/>
          <w:szCs w:val="20"/>
        </w:rPr>
        <w:t xml:space="preserve">If an incorrect address is entered on the application the student must change their home address in LOUIE </w:t>
      </w:r>
      <w:r w:rsidR="005E43D1" w:rsidRPr="00305265">
        <w:rPr>
          <w:rFonts w:ascii="Arial" w:hAnsi="Arial" w:cs="Arial"/>
          <w:sz w:val="20"/>
          <w:szCs w:val="20"/>
        </w:rPr>
        <w:t>for evaluation.</w:t>
      </w:r>
    </w:p>
    <w:p w14:paraId="504CC83A" w14:textId="70445B4E" w:rsidR="008068CE" w:rsidRPr="00305265" w:rsidRDefault="008068CE" w:rsidP="001974F7">
      <w:pPr>
        <w:pStyle w:val="ListParagraph"/>
        <w:numPr>
          <w:ilvl w:val="0"/>
          <w:numId w:val="5"/>
        </w:numPr>
        <w:tabs>
          <w:tab w:val="left" w:pos="853"/>
        </w:tabs>
        <w:spacing w:before="3" w:line="276" w:lineRule="auto"/>
        <w:ind w:right="765"/>
        <w:rPr>
          <w:rFonts w:ascii="Arial" w:hAnsi="Arial" w:cs="Arial"/>
          <w:sz w:val="20"/>
          <w:szCs w:val="20"/>
        </w:rPr>
      </w:pPr>
      <w:r w:rsidRPr="00305265">
        <w:rPr>
          <w:rFonts w:ascii="Arial" w:hAnsi="Arial" w:cs="Arial"/>
          <w:sz w:val="20"/>
          <w:szCs w:val="20"/>
        </w:rPr>
        <w:t xml:space="preserve">In cases where a student is being added to </w:t>
      </w:r>
      <w:r w:rsidR="00A92817" w:rsidRPr="00305265">
        <w:rPr>
          <w:rFonts w:ascii="Arial" w:hAnsi="Arial" w:cs="Arial"/>
          <w:sz w:val="20"/>
          <w:szCs w:val="20"/>
        </w:rPr>
        <w:t>WRGP</w:t>
      </w:r>
      <w:r w:rsidRPr="00305265">
        <w:rPr>
          <w:rFonts w:ascii="Arial" w:hAnsi="Arial" w:cs="Arial"/>
          <w:sz w:val="20"/>
          <w:szCs w:val="20"/>
        </w:rPr>
        <w:t xml:space="preserve"> after the first day of enrollment at NAU because they entered an incorrect address; </w:t>
      </w:r>
      <w:r w:rsidR="00A92817" w:rsidRPr="00305265">
        <w:rPr>
          <w:rFonts w:ascii="Arial" w:hAnsi="Arial" w:cs="Arial"/>
          <w:sz w:val="20"/>
          <w:szCs w:val="20"/>
        </w:rPr>
        <w:t>WRGP</w:t>
      </w:r>
      <w:r w:rsidRPr="00305265">
        <w:rPr>
          <w:rFonts w:ascii="Arial" w:hAnsi="Arial" w:cs="Arial"/>
          <w:sz w:val="20"/>
          <w:szCs w:val="20"/>
        </w:rPr>
        <w:t xml:space="preserve"> will be added for the current or next available fall/spring term. </w:t>
      </w:r>
      <w:r w:rsidR="00A92817" w:rsidRPr="00305265">
        <w:rPr>
          <w:rFonts w:ascii="Arial" w:hAnsi="Arial" w:cs="Arial"/>
          <w:sz w:val="20"/>
          <w:szCs w:val="20"/>
        </w:rPr>
        <w:t>WRGP</w:t>
      </w:r>
      <w:r w:rsidRPr="00305265">
        <w:rPr>
          <w:rFonts w:ascii="Arial" w:hAnsi="Arial" w:cs="Arial"/>
          <w:sz w:val="20"/>
          <w:szCs w:val="20"/>
        </w:rPr>
        <w:t xml:space="preserve"> is not added to term/semesters that have been completed.</w:t>
      </w:r>
    </w:p>
    <w:p w14:paraId="509E8D1E" w14:textId="77777777" w:rsidR="00000E3B" w:rsidRPr="00102048" w:rsidRDefault="00000E3B" w:rsidP="00000E3B">
      <w:pPr>
        <w:pStyle w:val="BodyText"/>
        <w:spacing w:before="5"/>
        <w:rPr>
          <w:rFonts w:ascii="Arial" w:hAnsi="Arial" w:cs="Arial"/>
          <w:sz w:val="25"/>
        </w:rPr>
      </w:pPr>
    </w:p>
    <w:p w14:paraId="43781EBC" w14:textId="77777777" w:rsidR="008068CE" w:rsidRPr="00102048" w:rsidRDefault="008068CE" w:rsidP="008068CE">
      <w:pPr>
        <w:pStyle w:val="ListParagraph"/>
        <w:tabs>
          <w:tab w:val="left" w:pos="853"/>
        </w:tabs>
        <w:spacing w:before="3" w:line="276" w:lineRule="auto"/>
        <w:ind w:left="852" w:right="751" w:firstLine="0"/>
        <w:rPr>
          <w:rFonts w:ascii="Arial" w:hAnsi="Arial" w:cs="Arial"/>
        </w:rPr>
      </w:pPr>
    </w:p>
    <w:p w14:paraId="65EF6F21" w14:textId="1A78550B" w:rsidR="00000E3B" w:rsidRPr="00305265" w:rsidRDefault="00000E3B" w:rsidP="00000E3B">
      <w:pPr>
        <w:pStyle w:val="Heading2"/>
        <w:spacing w:before="3"/>
        <w:rPr>
          <w:rFonts w:ascii="Arial" w:hAnsi="Arial" w:cs="Arial"/>
          <w:sz w:val="22"/>
          <w:szCs w:val="22"/>
        </w:rPr>
      </w:pPr>
      <w:r w:rsidRPr="00305265">
        <w:rPr>
          <w:rFonts w:ascii="Arial" w:hAnsi="Arial" w:cs="Arial"/>
          <w:sz w:val="22"/>
          <w:szCs w:val="22"/>
        </w:rPr>
        <w:t>Petitioning for Residency and forfeiting W</w:t>
      </w:r>
      <w:r w:rsidR="008068CE" w:rsidRPr="00305265">
        <w:rPr>
          <w:rFonts w:ascii="Arial" w:hAnsi="Arial" w:cs="Arial"/>
          <w:sz w:val="22"/>
          <w:szCs w:val="22"/>
        </w:rPr>
        <w:t>RGP</w:t>
      </w:r>
    </w:p>
    <w:p w14:paraId="2D8729C5" w14:textId="0E028A38" w:rsidR="00000E3B" w:rsidRPr="00305265" w:rsidRDefault="00000E3B" w:rsidP="00000E3B">
      <w:pPr>
        <w:pStyle w:val="BodyText"/>
        <w:tabs>
          <w:tab w:val="left" w:pos="914"/>
        </w:tabs>
        <w:spacing w:before="37" w:line="276" w:lineRule="auto"/>
        <w:ind w:left="852" w:right="770" w:hanging="360"/>
        <w:rPr>
          <w:rFonts w:ascii="Arial" w:hAnsi="Arial" w:cs="Arial"/>
          <w:sz w:val="20"/>
          <w:szCs w:val="20"/>
        </w:rPr>
      </w:pPr>
      <w:r w:rsidRPr="00102048">
        <w:rPr>
          <w:rFonts w:ascii="Arial" w:hAnsi="Arial" w:cs="Arial"/>
        </w:rPr>
        <w:t>1.</w:t>
      </w:r>
      <w:r w:rsidRPr="00102048">
        <w:rPr>
          <w:rFonts w:ascii="Arial" w:hAnsi="Arial" w:cs="Arial"/>
        </w:rPr>
        <w:tab/>
      </w:r>
      <w:r w:rsidRPr="00305265">
        <w:rPr>
          <w:rFonts w:ascii="Arial" w:hAnsi="Arial" w:cs="Arial"/>
          <w:sz w:val="20"/>
          <w:szCs w:val="20"/>
        </w:rPr>
        <w:t>A student who is petitioning to become an Arizona Resident should consult</w:t>
      </w:r>
      <w:r w:rsidRPr="00305265">
        <w:rPr>
          <w:rFonts w:ascii="Arial" w:hAnsi="Arial" w:cs="Arial"/>
          <w:spacing w:val="-21"/>
          <w:sz w:val="20"/>
          <w:szCs w:val="20"/>
        </w:rPr>
        <w:t xml:space="preserve"> </w:t>
      </w:r>
      <w:r w:rsidRPr="00305265">
        <w:rPr>
          <w:rFonts w:ascii="Arial" w:hAnsi="Arial" w:cs="Arial"/>
          <w:sz w:val="20"/>
          <w:szCs w:val="20"/>
        </w:rPr>
        <w:t>with</w:t>
      </w:r>
      <w:r w:rsidRPr="00305265">
        <w:rPr>
          <w:rFonts w:ascii="Arial" w:hAnsi="Arial" w:cs="Arial"/>
          <w:spacing w:val="-3"/>
          <w:sz w:val="20"/>
          <w:szCs w:val="20"/>
        </w:rPr>
        <w:t xml:space="preserve"> </w:t>
      </w:r>
      <w:r w:rsidRPr="00305265">
        <w:rPr>
          <w:rFonts w:ascii="Arial" w:hAnsi="Arial" w:cs="Arial"/>
          <w:sz w:val="20"/>
          <w:szCs w:val="20"/>
        </w:rPr>
        <w:t xml:space="preserve">the </w:t>
      </w:r>
      <w:r w:rsidR="00DC3EE9" w:rsidRPr="00305265">
        <w:rPr>
          <w:rFonts w:ascii="Arial" w:hAnsi="Arial" w:cs="Arial"/>
          <w:sz w:val="20"/>
          <w:szCs w:val="20"/>
        </w:rPr>
        <w:t>Office of the Registrar</w:t>
      </w:r>
      <w:r w:rsidRPr="00305265">
        <w:rPr>
          <w:rFonts w:ascii="Arial" w:hAnsi="Arial" w:cs="Arial"/>
          <w:sz w:val="20"/>
          <w:szCs w:val="20"/>
        </w:rPr>
        <w:t xml:space="preserve"> about the Residency requirements. If they choose to petition for residency, they are required to relinquish </w:t>
      </w:r>
      <w:r w:rsidR="00A92817" w:rsidRPr="00305265">
        <w:rPr>
          <w:rFonts w:ascii="Arial" w:hAnsi="Arial" w:cs="Arial"/>
          <w:sz w:val="20"/>
          <w:szCs w:val="20"/>
        </w:rPr>
        <w:t>WRGP</w:t>
      </w:r>
      <w:r w:rsidRPr="00305265">
        <w:rPr>
          <w:rFonts w:ascii="Arial" w:hAnsi="Arial" w:cs="Arial"/>
          <w:sz w:val="20"/>
          <w:szCs w:val="20"/>
        </w:rPr>
        <w:t xml:space="preserve"> while they establish domicile after changing their driver’s license and home</w:t>
      </w:r>
      <w:r w:rsidRPr="00305265">
        <w:rPr>
          <w:rFonts w:ascii="Arial" w:hAnsi="Arial" w:cs="Arial"/>
          <w:spacing w:val="-11"/>
          <w:sz w:val="20"/>
          <w:szCs w:val="20"/>
        </w:rPr>
        <w:t xml:space="preserve"> </w:t>
      </w:r>
      <w:r w:rsidRPr="00305265">
        <w:rPr>
          <w:rFonts w:ascii="Arial" w:hAnsi="Arial" w:cs="Arial"/>
          <w:sz w:val="20"/>
          <w:szCs w:val="20"/>
        </w:rPr>
        <w:t>address.</w:t>
      </w:r>
    </w:p>
    <w:p w14:paraId="355A3545" w14:textId="77777777" w:rsidR="00000E3B" w:rsidRPr="00102048" w:rsidRDefault="00000E3B" w:rsidP="00000E3B">
      <w:pPr>
        <w:pStyle w:val="BodyText"/>
        <w:spacing w:before="7"/>
        <w:rPr>
          <w:rFonts w:ascii="Arial" w:hAnsi="Arial" w:cs="Arial"/>
          <w:sz w:val="25"/>
        </w:rPr>
      </w:pPr>
    </w:p>
    <w:sectPr w:rsidR="00000E3B" w:rsidRPr="00102048" w:rsidSect="00000E3B">
      <w:headerReference w:type="default" r:id="rId9"/>
      <w:pgSz w:w="12240" w:h="15840"/>
      <w:pgMar w:top="1360" w:right="1680" w:bottom="1200" w:left="168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FC17" w14:textId="77777777" w:rsidR="00535E88" w:rsidRDefault="00535E88">
      <w:r>
        <w:separator/>
      </w:r>
    </w:p>
  </w:endnote>
  <w:endnote w:type="continuationSeparator" w:id="0">
    <w:p w14:paraId="5C369E39" w14:textId="77777777" w:rsidR="00535E88" w:rsidRDefault="0053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B163" w14:textId="77777777" w:rsidR="00535E88" w:rsidRDefault="00535E88">
      <w:r>
        <w:separator/>
      </w:r>
    </w:p>
  </w:footnote>
  <w:footnote w:type="continuationSeparator" w:id="0">
    <w:p w14:paraId="3E483D99" w14:textId="77777777" w:rsidR="00535E88" w:rsidRDefault="0053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BE06" w14:textId="624BCE52" w:rsidR="00102048" w:rsidRDefault="0010204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D21"/>
    <w:multiLevelType w:val="hybridMultilevel"/>
    <w:tmpl w:val="769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25008"/>
    <w:multiLevelType w:val="hybridMultilevel"/>
    <w:tmpl w:val="1AB4C162"/>
    <w:lvl w:ilvl="0" w:tplc="80D61F1C">
      <w:numFmt w:val="bullet"/>
      <w:lvlText w:val=""/>
      <w:lvlJc w:val="left"/>
      <w:pPr>
        <w:ind w:left="852" w:hanging="360"/>
      </w:pPr>
      <w:rPr>
        <w:rFonts w:ascii="Symbol" w:eastAsia="Symbol" w:hAnsi="Symbol" w:cs="Symbol" w:hint="default"/>
        <w:w w:val="99"/>
        <w:sz w:val="20"/>
        <w:szCs w:val="20"/>
      </w:rPr>
    </w:lvl>
    <w:lvl w:ilvl="1" w:tplc="CE342A2E">
      <w:numFmt w:val="bullet"/>
      <w:lvlText w:val="•"/>
      <w:lvlJc w:val="left"/>
      <w:pPr>
        <w:ind w:left="1792" w:hanging="360"/>
      </w:pPr>
      <w:rPr>
        <w:rFonts w:hint="default"/>
      </w:rPr>
    </w:lvl>
    <w:lvl w:ilvl="2" w:tplc="8844FDC4">
      <w:numFmt w:val="bullet"/>
      <w:lvlText w:val="•"/>
      <w:lvlJc w:val="left"/>
      <w:pPr>
        <w:ind w:left="2724" w:hanging="360"/>
      </w:pPr>
      <w:rPr>
        <w:rFonts w:hint="default"/>
      </w:rPr>
    </w:lvl>
    <w:lvl w:ilvl="3" w:tplc="D06C3CE4">
      <w:numFmt w:val="bullet"/>
      <w:lvlText w:val="•"/>
      <w:lvlJc w:val="left"/>
      <w:pPr>
        <w:ind w:left="3656" w:hanging="360"/>
      </w:pPr>
      <w:rPr>
        <w:rFonts w:hint="default"/>
      </w:rPr>
    </w:lvl>
    <w:lvl w:ilvl="4" w:tplc="453A18CA">
      <w:numFmt w:val="bullet"/>
      <w:lvlText w:val="•"/>
      <w:lvlJc w:val="left"/>
      <w:pPr>
        <w:ind w:left="4588" w:hanging="360"/>
      </w:pPr>
      <w:rPr>
        <w:rFonts w:hint="default"/>
      </w:rPr>
    </w:lvl>
    <w:lvl w:ilvl="5" w:tplc="52D62EC6">
      <w:numFmt w:val="bullet"/>
      <w:lvlText w:val="•"/>
      <w:lvlJc w:val="left"/>
      <w:pPr>
        <w:ind w:left="5520" w:hanging="360"/>
      </w:pPr>
      <w:rPr>
        <w:rFonts w:hint="default"/>
      </w:rPr>
    </w:lvl>
    <w:lvl w:ilvl="6" w:tplc="CB4240A0">
      <w:numFmt w:val="bullet"/>
      <w:lvlText w:val="•"/>
      <w:lvlJc w:val="left"/>
      <w:pPr>
        <w:ind w:left="6452" w:hanging="360"/>
      </w:pPr>
      <w:rPr>
        <w:rFonts w:hint="default"/>
      </w:rPr>
    </w:lvl>
    <w:lvl w:ilvl="7" w:tplc="AE266142">
      <w:numFmt w:val="bullet"/>
      <w:lvlText w:val="•"/>
      <w:lvlJc w:val="left"/>
      <w:pPr>
        <w:ind w:left="7384" w:hanging="360"/>
      </w:pPr>
      <w:rPr>
        <w:rFonts w:hint="default"/>
      </w:rPr>
    </w:lvl>
    <w:lvl w:ilvl="8" w:tplc="7C32F7AA">
      <w:numFmt w:val="bullet"/>
      <w:lvlText w:val="•"/>
      <w:lvlJc w:val="left"/>
      <w:pPr>
        <w:ind w:left="8316" w:hanging="360"/>
      </w:pPr>
      <w:rPr>
        <w:rFonts w:hint="default"/>
      </w:rPr>
    </w:lvl>
  </w:abstractNum>
  <w:abstractNum w:abstractNumId="2" w15:restartNumberingAfterBreak="0">
    <w:nsid w:val="116051CE"/>
    <w:multiLevelType w:val="hybridMultilevel"/>
    <w:tmpl w:val="11C2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50D28"/>
    <w:multiLevelType w:val="hybridMultilevel"/>
    <w:tmpl w:val="C5C6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15524"/>
    <w:multiLevelType w:val="hybridMultilevel"/>
    <w:tmpl w:val="11A89D2E"/>
    <w:lvl w:ilvl="0" w:tplc="72BE69AE">
      <w:start w:val="1"/>
      <w:numFmt w:val="decimal"/>
      <w:lvlText w:val="%1."/>
      <w:lvlJc w:val="left"/>
      <w:pPr>
        <w:ind w:left="852" w:hanging="360"/>
      </w:pPr>
      <w:rPr>
        <w:rFonts w:ascii="Arial" w:eastAsia="Arial" w:hAnsi="Arial" w:cs="Arial" w:hint="default"/>
        <w:spacing w:val="-1"/>
        <w:w w:val="100"/>
        <w:sz w:val="22"/>
        <w:szCs w:val="22"/>
      </w:rPr>
    </w:lvl>
    <w:lvl w:ilvl="1" w:tplc="AD38B380">
      <w:numFmt w:val="bullet"/>
      <w:lvlText w:val="•"/>
      <w:lvlJc w:val="left"/>
      <w:pPr>
        <w:ind w:left="1792" w:hanging="360"/>
      </w:pPr>
      <w:rPr>
        <w:rFonts w:hint="default"/>
      </w:rPr>
    </w:lvl>
    <w:lvl w:ilvl="2" w:tplc="B50E8EC0">
      <w:numFmt w:val="bullet"/>
      <w:lvlText w:val="•"/>
      <w:lvlJc w:val="left"/>
      <w:pPr>
        <w:ind w:left="2724" w:hanging="360"/>
      </w:pPr>
      <w:rPr>
        <w:rFonts w:hint="default"/>
      </w:rPr>
    </w:lvl>
    <w:lvl w:ilvl="3" w:tplc="EE803CC2">
      <w:numFmt w:val="bullet"/>
      <w:lvlText w:val="•"/>
      <w:lvlJc w:val="left"/>
      <w:pPr>
        <w:ind w:left="3656" w:hanging="360"/>
      </w:pPr>
      <w:rPr>
        <w:rFonts w:hint="default"/>
      </w:rPr>
    </w:lvl>
    <w:lvl w:ilvl="4" w:tplc="53F8A670">
      <w:numFmt w:val="bullet"/>
      <w:lvlText w:val="•"/>
      <w:lvlJc w:val="left"/>
      <w:pPr>
        <w:ind w:left="4588" w:hanging="360"/>
      </w:pPr>
      <w:rPr>
        <w:rFonts w:hint="default"/>
      </w:rPr>
    </w:lvl>
    <w:lvl w:ilvl="5" w:tplc="81425AFA">
      <w:numFmt w:val="bullet"/>
      <w:lvlText w:val="•"/>
      <w:lvlJc w:val="left"/>
      <w:pPr>
        <w:ind w:left="5520" w:hanging="360"/>
      </w:pPr>
      <w:rPr>
        <w:rFonts w:hint="default"/>
      </w:rPr>
    </w:lvl>
    <w:lvl w:ilvl="6" w:tplc="9EAC9C3E">
      <w:numFmt w:val="bullet"/>
      <w:lvlText w:val="•"/>
      <w:lvlJc w:val="left"/>
      <w:pPr>
        <w:ind w:left="6452" w:hanging="360"/>
      </w:pPr>
      <w:rPr>
        <w:rFonts w:hint="default"/>
      </w:rPr>
    </w:lvl>
    <w:lvl w:ilvl="7" w:tplc="883868A0">
      <w:numFmt w:val="bullet"/>
      <w:lvlText w:val="•"/>
      <w:lvlJc w:val="left"/>
      <w:pPr>
        <w:ind w:left="7384" w:hanging="360"/>
      </w:pPr>
      <w:rPr>
        <w:rFonts w:hint="default"/>
      </w:rPr>
    </w:lvl>
    <w:lvl w:ilvl="8" w:tplc="1E367434">
      <w:numFmt w:val="bullet"/>
      <w:lvlText w:val="•"/>
      <w:lvlJc w:val="left"/>
      <w:pPr>
        <w:ind w:left="8316" w:hanging="360"/>
      </w:pPr>
      <w:rPr>
        <w:rFonts w:hint="default"/>
      </w:rPr>
    </w:lvl>
  </w:abstractNum>
  <w:abstractNum w:abstractNumId="5" w15:restartNumberingAfterBreak="0">
    <w:nsid w:val="472C26B2"/>
    <w:multiLevelType w:val="hybridMultilevel"/>
    <w:tmpl w:val="78887BB2"/>
    <w:lvl w:ilvl="0" w:tplc="C5A270E4">
      <w:start w:val="1"/>
      <w:numFmt w:val="decimal"/>
      <w:lvlText w:val="%1."/>
      <w:lvlJc w:val="left"/>
      <w:pPr>
        <w:ind w:left="480" w:hanging="360"/>
      </w:pPr>
      <w:rPr>
        <w:rFonts w:hint="default"/>
        <w:b/>
        <w:bCs/>
        <w:w w:val="100"/>
      </w:rPr>
    </w:lvl>
    <w:lvl w:ilvl="1" w:tplc="54629704">
      <w:numFmt w:val="bullet"/>
      <w:lvlText w:val="•"/>
      <w:lvlJc w:val="left"/>
      <w:pPr>
        <w:ind w:left="1320" w:hanging="360"/>
      </w:pPr>
      <w:rPr>
        <w:rFonts w:hint="default"/>
      </w:rPr>
    </w:lvl>
    <w:lvl w:ilvl="2" w:tplc="1BB42846">
      <w:numFmt w:val="bullet"/>
      <w:lvlText w:val="•"/>
      <w:lvlJc w:val="left"/>
      <w:pPr>
        <w:ind w:left="2160" w:hanging="360"/>
      </w:pPr>
      <w:rPr>
        <w:rFonts w:hint="default"/>
      </w:rPr>
    </w:lvl>
    <w:lvl w:ilvl="3" w:tplc="8500EDAC">
      <w:numFmt w:val="bullet"/>
      <w:lvlText w:val="•"/>
      <w:lvlJc w:val="left"/>
      <w:pPr>
        <w:ind w:left="3000" w:hanging="360"/>
      </w:pPr>
      <w:rPr>
        <w:rFonts w:hint="default"/>
      </w:rPr>
    </w:lvl>
    <w:lvl w:ilvl="4" w:tplc="95BCC77C">
      <w:numFmt w:val="bullet"/>
      <w:lvlText w:val="•"/>
      <w:lvlJc w:val="left"/>
      <w:pPr>
        <w:ind w:left="3840" w:hanging="360"/>
      </w:pPr>
      <w:rPr>
        <w:rFonts w:hint="default"/>
      </w:rPr>
    </w:lvl>
    <w:lvl w:ilvl="5" w:tplc="5F6ABB7A">
      <w:numFmt w:val="bullet"/>
      <w:lvlText w:val="•"/>
      <w:lvlJc w:val="left"/>
      <w:pPr>
        <w:ind w:left="4680" w:hanging="360"/>
      </w:pPr>
      <w:rPr>
        <w:rFonts w:hint="default"/>
      </w:rPr>
    </w:lvl>
    <w:lvl w:ilvl="6" w:tplc="EAFC7E50">
      <w:numFmt w:val="bullet"/>
      <w:lvlText w:val="•"/>
      <w:lvlJc w:val="left"/>
      <w:pPr>
        <w:ind w:left="5520" w:hanging="360"/>
      </w:pPr>
      <w:rPr>
        <w:rFonts w:hint="default"/>
      </w:rPr>
    </w:lvl>
    <w:lvl w:ilvl="7" w:tplc="60DC5B68">
      <w:numFmt w:val="bullet"/>
      <w:lvlText w:val="•"/>
      <w:lvlJc w:val="left"/>
      <w:pPr>
        <w:ind w:left="6360" w:hanging="360"/>
      </w:pPr>
      <w:rPr>
        <w:rFonts w:hint="default"/>
      </w:rPr>
    </w:lvl>
    <w:lvl w:ilvl="8" w:tplc="39B8AD92">
      <w:numFmt w:val="bullet"/>
      <w:lvlText w:val="•"/>
      <w:lvlJc w:val="left"/>
      <w:pPr>
        <w:ind w:left="7200" w:hanging="360"/>
      </w:pPr>
      <w:rPr>
        <w:rFonts w:hint="default"/>
      </w:rPr>
    </w:lvl>
  </w:abstractNum>
  <w:abstractNum w:abstractNumId="6" w15:restartNumberingAfterBreak="0">
    <w:nsid w:val="626C1989"/>
    <w:multiLevelType w:val="hybridMultilevel"/>
    <w:tmpl w:val="C4BC0DBA"/>
    <w:lvl w:ilvl="0" w:tplc="D938B456">
      <w:start w:val="1"/>
      <w:numFmt w:val="decimal"/>
      <w:lvlText w:val="%1."/>
      <w:lvlJc w:val="left"/>
      <w:pPr>
        <w:ind w:left="852" w:hanging="360"/>
      </w:pPr>
      <w:rPr>
        <w:rFonts w:ascii="Arial" w:eastAsia="Arial" w:hAnsi="Arial" w:cs="Arial" w:hint="default"/>
        <w:spacing w:val="-1"/>
        <w:w w:val="100"/>
        <w:sz w:val="22"/>
        <w:szCs w:val="22"/>
      </w:rPr>
    </w:lvl>
    <w:lvl w:ilvl="1" w:tplc="EE107B7A">
      <w:start w:val="1"/>
      <w:numFmt w:val="lowerLetter"/>
      <w:lvlText w:val="%2."/>
      <w:lvlJc w:val="left"/>
      <w:pPr>
        <w:ind w:left="1572" w:hanging="360"/>
      </w:pPr>
      <w:rPr>
        <w:rFonts w:ascii="Arial" w:eastAsia="Arial" w:hAnsi="Arial" w:cs="Arial" w:hint="default"/>
        <w:spacing w:val="-1"/>
        <w:w w:val="100"/>
        <w:sz w:val="22"/>
        <w:szCs w:val="22"/>
      </w:rPr>
    </w:lvl>
    <w:lvl w:ilvl="2" w:tplc="59BE3198">
      <w:numFmt w:val="bullet"/>
      <w:lvlText w:val="•"/>
      <w:lvlJc w:val="left"/>
      <w:pPr>
        <w:ind w:left="2535" w:hanging="360"/>
      </w:pPr>
      <w:rPr>
        <w:rFonts w:hint="default"/>
      </w:rPr>
    </w:lvl>
    <w:lvl w:ilvl="3" w:tplc="F2182FC0">
      <w:numFmt w:val="bullet"/>
      <w:lvlText w:val="•"/>
      <w:lvlJc w:val="left"/>
      <w:pPr>
        <w:ind w:left="3491" w:hanging="360"/>
      </w:pPr>
      <w:rPr>
        <w:rFonts w:hint="default"/>
      </w:rPr>
    </w:lvl>
    <w:lvl w:ilvl="4" w:tplc="66B6BEBE">
      <w:numFmt w:val="bullet"/>
      <w:lvlText w:val="•"/>
      <w:lvlJc w:val="left"/>
      <w:pPr>
        <w:ind w:left="4446" w:hanging="360"/>
      </w:pPr>
      <w:rPr>
        <w:rFonts w:hint="default"/>
      </w:rPr>
    </w:lvl>
    <w:lvl w:ilvl="5" w:tplc="F93C35FC">
      <w:numFmt w:val="bullet"/>
      <w:lvlText w:val="•"/>
      <w:lvlJc w:val="left"/>
      <w:pPr>
        <w:ind w:left="5402" w:hanging="360"/>
      </w:pPr>
      <w:rPr>
        <w:rFonts w:hint="default"/>
      </w:rPr>
    </w:lvl>
    <w:lvl w:ilvl="6" w:tplc="84701F2A">
      <w:numFmt w:val="bullet"/>
      <w:lvlText w:val="•"/>
      <w:lvlJc w:val="left"/>
      <w:pPr>
        <w:ind w:left="6357" w:hanging="360"/>
      </w:pPr>
      <w:rPr>
        <w:rFonts w:hint="default"/>
      </w:rPr>
    </w:lvl>
    <w:lvl w:ilvl="7" w:tplc="17E4CBAE">
      <w:numFmt w:val="bullet"/>
      <w:lvlText w:val="•"/>
      <w:lvlJc w:val="left"/>
      <w:pPr>
        <w:ind w:left="7313" w:hanging="360"/>
      </w:pPr>
      <w:rPr>
        <w:rFonts w:hint="default"/>
      </w:rPr>
    </w:lvl>
    <w:lvl w:ilvl="8" w:tplc="61CE9488">
      <w:numFmt w:val="bullet"/>
      <w:lvlText w:val="•"/>
      <w:lvlJc w:val="left"/>
      <w:pPr>
        <w:ind w:left="8268" w:hanging="360"/>
      </w:pPr>
      <w:rPr>
        <w:rFonts w:hint="default"/>
      </w:rPr>
    </w:lvl>
  </w:abstractNum>
  <w:abstractNum w:abstractNumId="7" w15:restartNumberingAfterBreak="0">
    <w:nsid w:val="75BA40EA"/>
    <w:multiLevelType w:val="hybridMultilevel"/>
    <w:tmpl w:val="0A5A7F2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652831076">
    <w:abstractNumId w:val="5"/>
  </w:num>
  <w:num w:numId="2" w16cid:durableId="1346597045">
    <w:abstractNumId w:val="2"/>
  </w:num>
  <w:num w:numId="3" w16cid:durableId="91515943">
    <w:abstractNumId w:val="7"/>
  </w:num>
  <w:num w:numId="4" w16cid:durableId="1013992658">
    <w:abstractNumId w:val="4"/>
  </w:num>
  <w:num w:numId="5" w16cid:durableId="1086149451">
    <w:abstractNumId w:val="6"/>
  </w:num>
  <w:num w:numId="6" w16cid:durableId="1813982439">
    <w:abstractNumId w:val="1"/>
  </w:num>
  <w:num w:numId="7" w16cid:durableId="229467770">
    <w:abstractNumId w:val="3"/>
  </w:num>
  <w:num w:numId="8" w16cid:durableId="137346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AB"/>
    <w:rsid w:val="00000E3B"/>
    <w:rsid w:val="00020005"/>
    <w:rsid w:val="0003233A"/>
    <w:rsid w:val="00032D5C"/>
    <w:rsid w:val="00043CD6"/>
    <w:rsid w:val="000456FB"/>
    <w:rsid w:val="00057327"/>
    <w:rsid w:val="00092B55"/>
    <w:rsid w:val="000B59D8"/>
    <w:rsid w:val="000C4B1F"/>
    <w:rsid w:val="000E389F"/>
    <w:rsid w:val="000E45CC"/>
    <w:rsid w:val="000F24EA"/>
    <w:rsid w:val="000F3BCC"/>
    <w:rsid w:val="00102048"/>
    <w:rsid w:val="00186B85"/>
    <w:rsid w:val="001974F7"/>
    <w:rsid w:val="001A7888"/>
    <w:rsid w:val="001B2055"/>
    <w:rsid w:val="001C168F"/>
    <w:rsid w:val="001E06EB"/>
    <w:rsid w:val="001E6531"/>
    <w:rsid w:val="00215E5A"/>
    <w:rsid w:val="00250E3F"/>
    <w:rsid w:val="00253B8A"/>
    <w:rsid w:val="00254121"/>
    <w:rsid w:val="00264F3A"/>
    <w:rsid w:val="0027629B"/>
    <w:rsid w:val="002B46B7"/>
    <w:rsid w:val="002B6E5A"/>
    <w:rsid w:val="002E4CE4"/>
    <w:rsid w:val="002F49B0"/>
    <w:rsid w:val="002F7F65"/>
    <w:rsid w:val="00305265"/>
    <w:rsid w:val="00306A74"/>
    <w:rsid w:val="0031413B"/>
    <w:rsid w:val="00315163"/>
    <w:rsid w:val="00335980"/>
    <w:rsid w:val="00344A95"/>
    <w:rsid w:val="00383D8E"/>
    <w:rsid w:val="003942E6"/>
    <w:rsid w:val="00396ECF"/>
    <w:rsid w:val="003B3554"/>
    <w:rsid w:val="003B5A2E"/>
    <w:rsid w:val="003C07C7"/>
    <w:rsid w:val="003F119E"/>
    <w:rsid w:val="00402F38"/>
    <w:rsid w:val="004109D5"/>
    <w:rsid w:val="0043449D"/>
    <w:rsid w:val="00440C5E"/>
    <w:rsid w:val="00463B53"/>
    <w:rsid w:val="004766C0"/>
    <w:rsid w:val="0049487C"/>
    <w:rsid w:val="00495219"/>
    <w:rsid w:val="004B7218"/>
    <w:rsid w:val="004E0740"/>
    <w:rsid w:val="004E76CB"/>
    <w:rsid w:val="00527D5F"/>
    <w:rsid w:val="00535E88"/>
    <w:rsid w:val="005669F7"/>
    <w:rsid w:val="00573972"/>
    <w:rsid w:val="00577916"/>
    <w:rsid w:val="0059719C"/>
    <w:rsid w:val="005A375A"/>
    <w:rsid w:val="005D0433"/>
    <w:rsid w:val="005D1E1F"/>
    <w:rsid w:val="005E43D1"/>
    <w:rsid w:val="005F7B54"/>
    <w:rsid w:val="006036A1"/>
    <w:rsid w:val="00614493"/>
    <w:rsid w:val="00650BBD"/>
    <w:rsid w:val="00656BBE"/>
    <w:rsid w:val="00686B65"/>
    <w:rsid w:val="00694F4E"/>
    <w:rsid w:val="006B54DB"/>
    <w:rsid w:val="006C677D"/>
    <w:rsid w:val="006F2D23"/>
    <w:rsid w:val="007338B1"/>
    <w:rsid w:val="00744A91"/>
    <w:rsid w:val="00745960"/>
    <w:rsid w:val="00753F83"/>
    <w:rsid w:val="007772BE"/>
    <w:rsid w:val="00783632"/>
    <w:rsid w:val="00790069"/>
    <w:rsid w:val="00790BFD"/>
    <w:rsid w:val="007A4D1E"/>
    <w:rsid w:val="007D0303"/>
    <w:rsid w:val="007F6876"/>
    <w:rsid w:val="00805A65"/>
    <w:rsid w:val="008068CE"/>
    <w:rsid w:val="00814B0A"/>
    <w:rsid w:val="00862350"/>
    <w:rsid w:val="00872828"/>
    <w:rsid w:val="008C404C"/>
    <w:rsid w:val="008D7958"/>
    <w:rsid w:val="008F1223"/>
    <w:rsid w:val="008F3A44"/>
    <w:rsid w:val="00905463"/>
    <w:rsid w:val="009151CE"/>
    <w:rsid w:val="009354D8"/>
    <w:rsid w:val="00956B72"/>
    <w:rsid w:val="00971ACB"/>
    <w:rsid w:val="00985B80"/>
    <w:rsid w:val="009C1434"/>
    <w:rsid w:val="00A108B4"/>
    <w:rsid w:val="00A17445"/>
    <w:rsid w:val="00A22EB3"/>
    <w:rsid w:val="00A51E12"/>
    <w:rsid w:val="00A63DB8"/>
    <w:rsid w:val="00A73017"/>
    <w:rsid w:val="00A74510"/>
    <w:rsid w:val="00A87F71"/>
    <w:rsid w:val="00A92817"/>
    <w:rsid w:val="00A942E5"/>
    <w:rsid w:val="00AA739E"/>
    <w:rsid w:val="00AB3614"/>
    <w:rsid w:val="00AC6A0F"/>
    <w:rsid w:val="00AF23FA"/>
    <w:rsid w:val="00AF4D11"/>
    <w:rsid w:val="00AF5AC3"/>
    <w:rsid w:val="00B04053"/>
    <w:rsid w:val="00B10CEE"/>
    <w:rsid w:val="00B13DFA"/>
    <w:rsid w:val="00B142AE"/>
    <w:rsid w:val="00B2611B"/>
    <w:rsid w:val="00B53A4E"/>
    <w:rsid w:val="00B66C5B"/>
    <w:rsid w:val="00B7402B"/>
    <w:rsid w:val="00B74282"/>
    <w:rsid w:val="00B83D08"/>
    <w:rsid w:val="00BA0375"/>
    <w:rsid w:val="00BB587A"/>
    <w:rsid w:val="00C2111F"/>
    <w:rsid w:val="00C441FC"/>
    <w:rsid w:val="00C60DBA"/>
    <w:rsid w:val="00C649BF"/>
    <w:rsid w:val="00C718F3"/>
    <w:rsid w:val="00CC2D87"/>
    <w:rsid w:val="00CC6EF2"/>
    <w:rsid w:val="00CD38D5"/>
    <w:rsid w:val="00D137FE"/>
    <w:rsid w:val="00D26612"/>
    <w:rsid w:val="00D27244"/>
    <w:rsid w:val="00D40186"/>
    <w:rsid w:val="00D51617"/>
    <w:rsid w:val="00D51F8D"/>
    <w:rsid w:val="00D609F7"/>
    <w:rsid w:val="00D67A4E"/>
    <w:rsid w:val="00DA1F2E"/>
    <w:rsid w:val="00DA582D"/>
    <w:rsid w:val="00DC3EE9"/>
    <w:rsid w:val="00DD531D"/>
    <w:rsid w:val="00DD6A3E"/>
    <w:rsid w:val="00E03448"/>
    <w:rsid w:val="00E2789F"/>
    <w:rsid w:val="00E32068"/>
    <w:rsid w:val="00E3352A"/>
    <w:rsid w:val="00E41CDA"/>
    <w:rsid w:val="00E50E6B"/>
    <w:rsid w:val="00E57BCB"/>
    <w:rsid w:val="00E85395"/>
    <w:rsid w:val="00E85CAB"/>
    <w:rsid w:val="00E90138"/>
    <w:rsid w:val="00EA0368"/>
    <w:rsid w:val="00EC7FB9"/>
    <w:rsid w:val="00ED360A"/>
    <w:rsid w:val="00EE5F2D"/>
    <w:rsid w:val="00F31C04"/>
    <w:rsid w:val="00F31D1B"/>
    <w:rsid w:val="00F45D86"/>
    <w:rsid w:val="00F75BEE"/>
    <w:rsid w:val="00F87EF0"/>
    <w:rsid w:val="00FD2461"/>
    <w:rsid w:val="00FD4910"/>
    <w:rsid w:val="00FE3C92"/>
    <w:rsid w:val="00FE4BF5"/>
    <w:rsid w:val="00FF7243"/>
    <w:rsid w:val="2BD96F95"/>
    <w:rsid w:val="59800DFB"/>
    <w:rsid w:val="7B7784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CDF92"/>
  <w15:docId w15:val="{57593ABF-47DB-4422-8F2D-9D8A53D5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15" w:hanging="415"/>
      <w:outlineLvl w:val="0"/>
    </w:pPr>
    <w:rPr>
      <w:b/>
      <w:bCs/>
    </w:rPr>
  </w:style>
  <w:style w:type="paragraph" w:styleId="Heading2">
    <w:name w:val="heading 2"/>
    <w:basedOn w:val="Normal"/>
    <w:next w:val="Normal"/>
    <w:link w:val="Heading2Char"/>
    <w:uiPriority w:val="9"/>
    <w:unhideWhenUsed/>
    <w:qFormat/>
    <w:rsid w:val="0010204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5" w:hanging="4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1434"/>
    <w:pPr>
      <w:tabs>
        <w:tab w:val="center" w:pos="4680"/>
        <w:tab w:val="right" w:pos="9360"/>
      </w:tabs>
    </w:pPr>
  </w:style>
  <w:style w:type="character" w:customStyle="1" w:styleId="HeaderChar">
    <w:name w:val="Header Char"/>
    <w:basedOn w:val="DefaultParagraphFont"/>
    <w:link w:val="Header"/>
    <w:uiPriority w:val="99"/>
    <w:rsid w:val="009C1434"/>
    <w:rPr>
      <w:rFonts w:ascii="Times New Roman" w:eastAsia="Times New Roman" w:hAnsi="Times New Roman" w:cs="Times New Roman"/>
    </w:rPr>
  </w:style>
  <w:style w:type="paragraph" w:styleId="Footer">
    <w:name w:val="footer"/>
    <w:basedOn w:val="Normal"/>
    <w:link w:val="FooterChar"/>
    <w:uiPriority w:val="99"/>
    <w:unhideWhenUsed/>
    <w:rsid w:val="009C1434"/>
    <w:pPr>
      <w:tabs>
        <w:tab w:val="center" w:pos="4680"/>
        <w:tab w:val="right" w:pos="9360"/>
      </w:tabs>
    </w:pPr>
  </w:style>
  <w:style w:type="character" w:customStyle="1" w:styleId="FooterChar">
    <w:name w:val="Footer Char"/>
    <w:basedOn w:val="DefaultParagraphFont"/>
    <w:link w:val="Footer"/>
    <w:uiPriority w:val="99"/>
    <w:rsid w:val="009C143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92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B55"/>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40186"/>
    <w:rPr>
      <w:sz w:val="20"/>
      <w:szCs w:val="20"/>
    </w:rPr>
  </w:style>
  <w:style w:type="character" w:customStyle="1" w:styleId="EndnoteTextChar">
    <w:name w:val="Endnote Text Char"/>
    <w:basedOn w:val="DefaultParagraphFont"/>
    <w:link w:val="EndnoteText"/>
    <w:uiPriority w:val="99"/>
    <w:semiHidden/>
    <w:rsid w:val="00D4018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40186"/>
    <w:rPr>
      <w:vertAlign w:val="superscript"/>
    </w:rPr>
  </w:style>
  <w:style w:type="paragraph" w:styleId="FootnoteText">
    <w:name w:val="footnote text"/>
    <w:basedOn w:val="Normal"/>
    <w:link w:val="FootnoteTextChar"/>
    <w:uiPriority w:val="99"/>
    <w:semiHidden/>
    <w:unhideWhenUsed/>
    <w:rsid w:val="00D40186"/>
    <w:rPr>
      <w:sz w:val="20"/>
      <w:szCs w:val="20"/>
    </w:rPr>
  </w:style>
  <w:style w:type="character" w:customStyle="1" w:styleId="FootnoteTextChar">
    <w:name w:val="Footnote Text Char"/>
    <w:basedOn w:val="DefaultParagraphFont"/>
    <w:link w:val="FootnoteText"/>
    <w:uiPriority w:val="99"/>
    <w:semiHidden/>
    <w:rsid w:val="00D4018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0186"/>
    <w:rPr>
      <w:vertAlign w:val="superscript"/>
    </w:rPr>
  </w:style>
  <w:style w:type="paragraph" w:styleId="Revision">
    <w:name w:val="Revision"/>
    <w:hidden/>
    <w:uiPriority w:val="99"/>
    <w:semiHidden/>
    <w:rsid w:val="00FD4910"/>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0204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0032D-F3F8-486E-ABEF-B39AFFDAC20D}">
  <ds:schemaRefs>
    <ds:schemaRef ds:uri="http://schemas.openxmlformats.org/officeDocument/2006/bibliography"/>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dc:creator>
  <cp:keywords/>
  <cp:lastModifiedBy>Joseph Wright</cp:lastModifiedBy>
  <cp:revision>2</cp:revision>
  <dcterms:created xsi:type="dcterms:W3CDTF">2026-05-26T17:07:00Z</dcterms:created>
  <dcterms:modified xsi:type="dcterms:W3CDTF">2026-05-26T17:07:00Z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Creator">
    <vt:lpwstr>Microsoft® Word 2013</vt:lpwstr>
  </property>
  <property fmtid="{D5CDD505-2E9C-101B-9397-08002B2CF9AE}" pid="4" name="LastSaved">
    <vt:filetime>2020-07-22T00:00:00Z</vt:filetime>
  </property>
</Properties>
</file>