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CFA3D" w14:textId="4AD8EDF8" w:rsidR="0089682B" w:rsidRDefault="00E64689" w:rsidP="00B31E31">
      <w:pPr>
        <w:jc w:val="right"/>
        <w:rPr>
          <w:rFonts w:ascii="Arial" w:hAnsi="Arial" w:cs="Arial"/>
          <w:sz w:val="21"/>
        </w:rPr>
      </w:pPr>
      <w:r w:rsidRPr="006268A0">
        <w:rPr>
          <w:rFonts w:ascii="Arial" w:hAnsi="Arial" w:cs="Arial"/>
          <w:noProof/>
          <w:sz w:val="20"/>
          <w:szCs w:val="20"/>
        </w:rPr>
        <w:drawing>
          <wp:anchor distT="0" distB="0" distL="114300" distR="114300" simplePos="0" relativeHeight="251663360" behindDoc="0" locked="0" layoutInCell="1" allowOverlap="1" wp14:anchorId="3FEC72DA" wp14:editId="484F5777">
            <wp:simplePos x="0" y="0"/>
            <wp:positionH relativeFrom="margin">
              <wp:align>left</wp:align>
            </wp:positionH>
            <wp:positionV relativeFrom="margin">
              <wp:align>top</wp:align>
            </wp:positionV>
            <wp:extent cx="1261872" cy="896112"/>
            <wp:effectExtent l="0" t="0" r="0" b="5715"/>
            <wp:wrapSquare wrapText="bothSides"/>
            <wp:docPr id="7" name="Picture 7" descr="NA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Q6FMR1gA.png"/>
                    <pic:cNvPicPr/>
                  </pic:nvPicPr>
                  <pic:blipFill>
                    <a:blip r:embed="rId11"/>
                    <a:stretch>
                      <a:fillRect/>
                    </a:stretch>
                  </pic:blipFill>
                  <pic:spPr>
                    <a:xfrm>
                      <a:off x="0" y="0"/>
                      <a:ext cx="1261872" cy="896112"/>
                    </a:xfrm>
                    <a:prstGeom prst="rect">
                      <a:avLst/>
                    </a:prstGeom>
                  </pic:spPr>
                </pic:pic>
              </a:graphicData>
            </a:graphic>
            <wp14:sizeRelH relativeFrom="page">
              <wp14:pctWidth>0</wp14:pctWidth>
            </wp14:sizeRelH>
            <wp14:sizeRelV relativeFrom="page">
              <wp14:pctHeight>0</wp14:pctHeight>
            </wp14:sizeRelV>
          </wp:anchor>
        </w:drawing>
      </w:r>
      <w:r w:rsidR="00B31E31" w:rsidRPr="006268A0">
        <w:rPr>
          <w:rFonts w:ascii="Arial" w:hAnsi="Arial" w:cs="Arial"/>
          <w:sz w:val="21"/>
        </w:rPr>
        <w:t xml:space="preserve">Responsible Executive: Provost and Vice President </w:t>
      </w:r>
    </w:p>
    <w:p w14:paraId="13CBBD0B" w14:textId="7B3D38E7" w:rsidR="00B31E31" w:rsidRPr="006268A0" w:rsidRDefault="00B31E31" w:rsidP="00B31E31">
      <w:pPr>
        <w:jc w:val="right"/>
        <w:rPr>
          <w:rFonts w:ascii="Arial" w:hAnsi="Arial" w:cs="Arial"/>
          <w:sz w:val="21"/>
        </w:rPr>
      </w:pPr>
      <w:r w:rsidRPr="006268A0">
        <w:rPr>
          <w:rFonts w:ascii="Arial" w:hAnsi="Arial" w:cs="Arial"/>
          <w:sz w:val="21"/>
        </w:rPr>
        <w:t>for Academic Affairs</w:t>
      </w:r>
    </w:p>
    <w:p w14:paraId="0A201B5A" w14:textId="77777777" w:rsidR="00B31E31" w:rsidRPr="006268A0" w:rsidRDefault="00B31E31" w:rsidP="00B31E31">
      <w:pPr>
        <w:jc w:val="right"/>
        <w:rPr>
          <w:rFonts w:ascii="Arial" w:hAnsi="Arial" w:cs="Arial"/>
          <w:sz w:val="21"/>
        </w:rPr>
      </w:pPr>
      <w:r w:rsidRPr="006268A0">
        <w:rPr>
          <w:rFonts w:ascii="Arial" w:hAnsi="Arial" w:cs="Arial"/>
          <w:sz w:val="21"/>
        </w:rPr>
        <w:t xml:space="preserve">Responsible Office: Vice Provost for Curriculum, </w:t>
      </w:r>
    </w:p>
    <w:p w14:paraId="0CC602B2" w14:textId="77777777" w:rsidR="00B31E31" w:rsidRPr="006268A0" w:rsidRDefault="00B31E31" w:rsidP="00B31E31">
      <w:pPr>
        <w:jc w:val="right"/>
        <w:rPr>
          <w:rFonts w:ascii="Arial" w:hAnsi="Arial" w:cs="Arial"/>
          <w:sz w:val="21"/>
        </w:rPr>
      </w:pPr>
      <w:r w:rsidRPr="006268A0">
        <w:rPr>
          <w:rFonts w:ascii="Arial" w:hAnsi="Arial" w:cs="Arial"/>
          <w:sz w:val="21"/>
        </w:rPr>
        <w:t>Assessment, and Accreditation</w:t>
      </w:r>
    </w:p>
    <w:p w14:paraId="23622694" w14:textId="77777777" w:rsidR="00B31E31" w:rsidRPr="006268A0" w:rsidRDefault="00B31E31" w:rsidP="00B31E31">
      <w:pPr>
        <w:jc w:val="right"/>
        <w:rPr>
          <w:rFonts w:ascii="Arial" w:hAnsi="Arial" w:cs="Arial"/>
          <w:sz w:val="21"/>
        </w:rPr>
      </w:pPr>
      <w:r w:rsidRPr="006268A0">
        <w:rPr>
          <w:rFonts w:ascii="Arial" w:hAnsi="Arial" w:cs="Arial"/>
          <w:sz w:val="21"/>
        </w:rPr>
        <w:t>Effective Date: March 23, 2017</w:t>
      </w:r>
    </w:p>
    <w:p w14:paraId="076ED349" w14:textId="1FEC6A90" w:rsidR="00B31E31" w:rsidRPr="006268A0" w:rsidRDefault="00B31E31" w:rsidP="00B31E31">
      <w:pPr>
        <w:jc w:val="right"/>
        <w:rPr>
          <w:rFonts w:ascii="Arial" w:hAnsi="Arial" w:cs="Arial"/>
          <w:sz w:val="21"/>
        </w:rPr>
      </w:pPr>
      <w:r w:rsidRPr="006268A0">
        <w:rPr>
          <w:rFonts w:ascii="Arial" w:hAnsi="Arial" w:cs="Arial"/>
          <w:sz w:val="21"/>
        </w:rPr>
        <w:t xml:space="preserve">Last Revised: </w:t>
      </w:r>
      <w:r w:rsidR="00CD38B4">
        <w:rPr>
          <w:rFonts w:ascii="Arial" w:hAnsi="Arial" w:cs="Arial"/>
          <w:sz w:val="21"/>
        </w:rPr>
        <w:t>November 20</w:t>
      </w:r>
      <w:r w:rsidR="00520249">
        <w:rPr>
          <w:rFonts w:ascii="Arial" w:hAnsi="Arial" w:cs="Arial"/>
          <w:sz w:val="21"/>
        </w:rPr>
        <w:t>, 2025</w:t>
      </w:r>
    </w:p>
    <w:p w14:paraId="2865A5B3" w14:textId="77777777" w:rsidR="00284347" w:rsidRPr="00642BC5" w:rsidRDefault="00284347" w:rsidP="0029329A">
      <w:pPr>
        <w:jc w:val="right"/>
        <w:rPr>
          <w:rFonts w:ascii="Arial" w:hAnsi="Arial" w:cs="Arial"/>
          <w:sz w:val="18"/>
          <w:szCs w:val="18"/>
        </w:rPr>
      </w:pPr>
    </w:p>
    <w:p w14:paraId="36B198B1" w14:textId="303E2CDB" w:rsidR="00B07D96" w:rsidRPr="00642BC5" w:rsidRDefault="00D76978" w:rsidP="00F53116">
      <w:pPr>
        <w:jc w:val="center"/>
        <w:rPr>
          <w:rFonts w:ascii="Arial" w:hAnsi="Arial" w:cs="Arial"/>
          <w:b/>
          <w:smallCaps/>
          <w:color w:val="182040"/>
          <w:sz w:val="60"/>
          <w:szCs w:val="60"/>
        </w:rPr>
      </w:pPr>
      <w:r w:rsidRPr="00642BC5">
        <w:rPr>
          <w:rFonts w:ascii="Arial" w:hAnsi="Arial" w:cs="Arial"/>
          <w:b/>
          <w:smallCaps/>
          <w:noProof/>
          <w:color w:val="182040"/>
          <w:sz w:val="60"/>
          <w:szCs w:val="60"/>
        </w:rPr>
        <mc:AlternateContent>
          <mc:Choice Requires="wps">
            <w:drawing>
              <wp:anchor distT="0" distB="0" distL="114300" distR="114300" simplePos="0" relativeHeight="251661312" behindDoc="0" locked="0" layoutInCell="1" allowOverlap="1" wp14:anchorId="0FFFB52D" wp14:editId="46987BFE">
                <wp:simplePos x="0" y="0"/>
                <wp:positionH relativeFrom="page">
                  <wp:align>center</wp:align>
                </wp:positionH>
                <wp:positionV relativeFrom="paragraph">
                  <wp:posOffset>41275</wp:posOffset>
                </wp:positionV>
                <wp:extent cx="6309360" cy="0"/>
                <wp:effectExtent l="0" t="0" r="15240" b="254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09360" cy="0"/>
                        </a:xfrm>
                        <a:prstGeom prst="line">
                          <a:avLst/>
                        </a:prstGeom>
                        <a:ln w="12700">
                          <a:solidFill>
                            <a:srgbClr val="182040"/>
                          </a:solid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dec="http://schemas.microsoft.com/office/drawing/2017/decorative" xmlns:pic="http://schemas.openxmlformats.org/drawingml/2006/picture"/>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dec="http://schemas.microsoft.com/office/drawing/2017/decorative" xmlns:pic="http://schemas.openxmlformats.org/drawingml/2006/picture"/>
                          </a:ext>
                        </a:ex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05396" id="Straight Connector 3" o:spid="_x0000_s1026" alt="&quot;&quot;" style="position:absolute;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3.25pt" to="496.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" strokecolor="#182040" strokeweight="1pt">
                <v:stroke joinstyle="miter"/>
                <w10:wrap anchorx="page"/>
              </v:line>
            </w:pict>
          </mc:Fallback>
        </mc:AlternateContent>
      </w:r>
    </w:p>
    <w:p w14:paraId="7E3E863C" w14:textId="798B5248" w:rsidR="0081073F" w:rsidRPr="006268A0" w:rsidRDefault="00B31E31" w:rsidP="00595D8D">
      <w:pPr>
        <w:pStyle w:val="Heading1"/>
        <w:spacing w:before="0"/>
        <w:jc w:val="center"/>
        <w:rPr>
          <w:rFonts w:ascii="Arial" w:hAnsi="Arial" w:cs="Arial"/>
          <w:b/>
          <w:smallCaps/>
          <w:color w:val="182756"/>
        </w:rPr>
      </w:pPr>
      <w:r w:rsidRPr="006268A0">
        <w:rPr>
          <w:rFonts w:ascii="Arial" w:hAnsi="Arial" w:cs="Arial"/>
          <w:b/>
          <w:smallCaps/>
          <w:color w:val="182756"/>
        </w:rPr>
        <w:t>Course Numbering and Prefixes</w:t>
      </w:r>
    </w:p>
    <w:p w14:paraId="1CCBC97E" w14:textId="1DB7EB32" w:rsidR="007A2452" w:rsidRPr="00642BC5" w:rsidRDefault="007A2452" w:rsidP="00C73971">
      <w:pPr>
        <w:tabs>
          <w:tab w:val="left" w:pos="1413"/>
        </w:tabs>
        <w:rPr>
          <w:rFonts w:ascii="Arial" w:hAnsi="Arial" w:cs="Arial"/>
          <w:b/>
          <w:smallCaps/>
          <w:color w:val="181F40"/>
          <w:sz w:val="32"/>
          <w:szCs w:val="40"/>
        </w:rPr>
      </w:pPr>
    </w:p>
    <w:p w14:paraId="70A1D4F4" w14:textId="5AA1FDBD" w:rsidR="00F53116" w:rsidRPr="006268A0" w:rsidRDefault="00B07D96" w:rsidP="0029329A">
      <w:pPr>
        <w:pStyle w:val="Heading2"/>
        <w:rPr>
          <w:rFonts w:ascii="Arial" w:hAnsi="Arial" w:cs="Arial"/>
          <w:b/>
          <w:smallCaps/>
          <w:color w:val="182756"/>
          <w:sz w:val="28"/>
          <w:szCs w:val="28"/>
        </w:rPr>
      </w:pPr>
      <w:r w:rsidRPr="006268A0">
        <w:rPr>
          <w:rFonts w:ascii="Arial" w:hAnsi="Arial" w:cs="Arial"/>
          <w:b/>
          <w:smallCaps/>
          <w:color w:val="182756"/>
          <w:sz w:val="28"/>
          <w:szCs w:val="28"/>
        </w:rPr>
        <w:t>Policy S</w:t>
      </w:r>
      <w:r w:rsidR="00390092" w:rsidRPr="006268A0">
        <w:rPr>
          <w:rFonts w:ascii="Arial" w:hAnsi="Arial" w:cs="Arial"/>
          <w:b/>
          <w:smallCaps/>
          <w:color w:val="182756"/>
          <w:sz w:val="28"/>
          <w:szCs w:val="28"/>
        </w:rPr>
        <w:t>ummary</w:t>
      </w:r>
    </w:p>
    <w:p w14:paraId="73884DFB" w14:textId="5376C60B" w:rsidR="00B07D96" w:rsidRDefault="00B07D96" w:rsidP="00F53116">
      <w:pPr>
        <w:rPr>
          <w:rFonts w:ascii="Arial" w:hAnsi="Arial" w:cs="Arial"/>
          <w:sz w:val="20"/>
          <w:szCs w:val="20"/>
        </w:rPr>
      </w:pPr>
    </w:p>
    <w:p w14:paraId="3561B164" w14:textId="77777777" w:rsidR="003E3AFF" w:rsidRDefault="003E3AFF" w:rsidP="003E3AFF">
      <w:pPr>
        <w:rPr>
          <w:rFonts w:ascii="Arial" w:hAnsi="Arial" w:cs="Arial"/>
          <w:sz w:val="20"/>
          <w:szCs w:val="20"/>
        </w:rPr>
      </w:pPr>
      <w:r w:rsidRPr="00B2462A">
        <w:rPr>
          <w:rFonts w:ascii="Arial" w:hAnsi="Arial" w:cs="Arial"/>
          <w:sz w:val="20"/>
          <w:szCs w:val="20"/>
        </w:rPr>
        <w:t>This policy sets forth the University’s course coding scheme that is used by academic units as they develop and offer courses at the University</w:t>
      </w:r>
      <w:r>
        <w:rPr>
          <w:rFonts w:ascii="Arial" w:hAnsi="Arial" w:cs="Arial"/>
          <w:sz w:val="20"/>
          <w:szCs w:val="20"/>
        </w:rPr>
        <w:t xml:space="preserve"> </w:t>
      </w:r>
      <w:r w:rsidRPr="00B2462A">
        <w:rPr>
          <w:rFonts w:ascii="Arial" w:hAnsi="Arial" w:cs="Arial"/>
          <w:sz w:val="20"/>
          <w:szCs w:val="20"/>
        </w:rPr>
        <w:t>regardless of course</w:t>
      </w:r>
      <w:r w:rsidRPr="006268A0">
        <w:rPr>
          <w:rFonts w:ascii="Arial" w:hAnsi="Arial" w:cs="Arial"/>
          <w:sz w:val="20"/>
          <w:szCs w:val="20"/>
        </w:rPr>
        <w:t xml:space="preserve"> modality</w:t>
      </w:r>
      <w:r>
        <w:rPr>
          <w:rFonts w:ascii="Arial" w:hAnsi="Arial" w:cs="Arial"/>
          <w:sz w:val="20"/>
          <w:szCs w:val="20"/>
        </w:rPr>
        <w:t xml:space="preserve"> or location.  Key elements include the prefixes used to indicate course subjects, the course designations used across prefixes that denote specific kinds of courses, the role prerequisites and corequisites have on student enrollment in courses, the </w:t>
      </w:r>
      <w:r w:rsidRPr="004577B6">
        <w:rPr>
          <w:rFonts w:ascii="Arial" w:hAnsi="Arial" w:cs="Arial"/>
          <w:sz w:val="20"/>
          <w:szCs w:val="20"/>
        </w:rPr>
        <w:t xml:space="preserve">course level numbering system, which generally indicates courses available to students at the different academic levels, </w:t>
      </w:r>
      <w:r>
        <w:rPr>
          <w:rFonts w:ascii="Arial" w:hAnsi="Arial" w:cs="Arial"/>
          <w:sz w:val="20"/>
          <w:szCs w:val="20"/>
        </w:rPr>
        <w:t xml:space="preserve">and the university course lines that are common across prefixes. </w:t>
      </w:r>
    </w:p>
    <w:p w14:paraId="3ADD563E" w14:textId="77777777" w:rsidR="00B07D96" w:rsidRPr="006268A0" w:rsidRDefault="00B07D96" w:rsidP="00F53116">
      <w:pPr>
        <w:rPr>
          <w:rFonts w:ascii="Arial" w:hAnsi="Arial" w:cs="Arial"/>
          <w:sz w:val="20"/>
          <w:szCs w:val="20"/>
        </w:rPr>
      </w:pPr>
    </w:p>
    <w:p w14:paraId="473D41A5" w14:textId="03DB782D" w:rsidR="00B07D96" w:rsidRPr="006268A0" w:rsidRDefault="00522D0F" w:rsidP="0029329A">
      <w:pPr>
        <w:pStyle w:val="Heading2"/>
        <w:rPr>
          <w:rFonts w:ascii="Arial" w:hAnsi="Arial" w:cs="Arial"/>
          <w:b/>
          <w:smallCaps/>
          <w:color w:val="182756"/>
          <w:sz w:val="28"/>
          <w:szCs w:val="28"/>
        </w:rPr>
      </w:pPr>
      <w:r w:rsidRPr="006268A0">
        <w:rPr>
          <w:rFonts w:ascii="Arial" w:hAnsi="Arial" w:cs="Arial"/>
          <w:b/>
          <w:smallCaps/>
          <w:color w:val="182756"/>
          <w:sz w:val="28"/>
          <w:szCs w:val="28"/>
        </w:rPr>
        <w:t>Reason F</w:t>
      </w:r>
      <w:r w:rsidR="00B07D96" w:rsidRPr="006268A0">
        <w:rPr>
          <w:rFonts w:ascii="Arial" w:hAnsi="Arial" w:cs="Arial"/>
          <w:b/>
          <w:smallCaps/>
          <w:color w:val="182756"/>
          <w:sz w:val="28"/>
          <w:szCs w:val="28"/>
        </w:rPr>
        <w:t xml:space="preserve">or </w:t>
      </w:r>
      <w:r w:rsidR="00CE1A69" w:rsidRPr="006268A0">
        <w:rPr>
          <w:rFonts w:ascii="Arial" w:hAnsi="Arial" w:cs="Arial"/>
          <w:b/>
          <w:smallCaps/>
          <w:color w:val="182756"/>
          <w:sz w:val="28"/>
          <w:szCs w:val="28"/>
        </w:rPr>
        <w:t xml:space="preserve">This </w:t>
      </w:r>
      <w:r w:rsidR="00B07D96" w:rsidRPr="006268A0">
        <w:rPr>
          <w:rFonts w:ascii="Arial" w:hAnsi="Arial" w:cs="Arial"/>
          <w:b/>
          <w:smallCaps/>
          <w:color w:val="182756"/>
          <w:sz w:val="28"/>
          <w:szCs w:val="28"/>
        </w:rPr>
        <w:t>Policy</w:t>
      </w:r>
    </w:p>
    <w:p w14:paraId="140C3F18" w14:textId="77777777" w:rsidR="00B07D96" w:rsidRPr="006268A0" w:rsidRDefault="00B07D96" w:rsidP="00F53116">
      <w:pPr>
        <w:rPr>
          <w:rFonts w:ascii="Arial" w:hAnsi="Arial" w:cs="Arial"/>
          <w:sz w:val="20"/>
          <w:szCs w:val="20"/>
        </w:rPr>
      </w:pPr>
    </w:p>
    <w:p w14:paraId="58424A16" w14:textId="62978D9D" w:rsidR="00B07D96" w:rsidRPr="006268A0" w:rsidRDefault="003E3AFF" w:rsidP="009515D6">
      <w:pPr>
        <w:rPr>
          <w:rFonts w:ascii="Arial" w:hAnsi="Arial" w:cs="Arial"/>
          <w:sz w:val="20"/>
          <w:szCs w:val="20"/>
        </w:rPr>
      </w:pPr>
      <w:r>
        <w:rPr>
          <w:rFonts w:ascii="Arial" w:hAnsi="Arial" w:cs="Arial"/>
          <w:sz w:val="20"/>
          <w:szCs w:val="20"/>
        </w:rPr>
        <w:t>Articulating the University’s system of nomenclature of course offerings supports its efficient operation.</w:t>
      </w:r>
    </w:p>
    <w:p w14:paraId="34ADDFA0" w14:textId="77777777" w:rsidR="00B07D96" w:rsidRPr="006268A0" w:rsidRDefault="00B07D96" w:rsidP="00F53116">
      <w:pPr>
        <w:rPr>
          <w:rFonts w:ascii="Arial" w:hAnsi="Arial" w:cs="Arial"/>
          <w:sz w:val="20"/>
          <w:szCs w:val="20"/>
        </w:rPr>
      </w:pPr>
    </w:p>
    <w:p w14:paraId="2C9E7523" w14:textId="05C97E76" w:rsidR="00B07D96" w:rsidRPr="006268A0" w:rsidRDefault="00B471ED" w:rsidP="0029329A">
      <w:pPr>
        <w:pStyle w:val="Heading2"/>
        <w:rPr>
          <w:rFonts w:ascii="Arial" w:hAnsi="Arial" w:cs="Arial"/>
          <w:b/>
          <w:smallCaps/>
          <w:color w:val="182756"/>
          <w:sz w:val="28"/>
          <w:szCs w:val="28"/>
        </w:rPr>
      </w:pPr>
      <w:r w:rsidRPr="006268A0">
        <w:rPr>
          <w:rFonts w:ascii="Arial" w:hAnsi="Arial" w:cs="Arial"/>
          <w:b/>
          <w:smallCaps/>
          <w:color w:val="182756"/>
          <w:sz w:val="28"/>
          <w:szCs w:val="28"/>
        </w:rPr>
        <w:t xml:space="preserve">Entities Affected </w:t>
      </w:r>
      <w:r w:rsidR="00B07D96" w:rsidRPr="006268A0">
        <w:rPr>
          <w:rFonts w:ascii="Arial" w:hAnsi="Arial" w:cs="Arial"/>
          <w:b/>
          <w:smallCaps/>
          <w:color w:val="182756"/>
          <w:sz w:val="28"/>
          <w:szCs w:val="28"/>
        </w:rPr>
        <w:t>By This Policy</w:t>
      </w:r>
    </w:p>
    <w:p w14:paraId="6E2FA3DA" w14:textId="77777777" w:rsidR="00B07D96" w:rsidRPr="006268A0" w:rsidRDefault="00B07D96" w:rsidP="00F53116">
      <w:pPr>
        <w:rPr>
          <w:rFonts w:ascii="Arial" w:hAnsi="Arial" w:cs="Arial"/>
          <w:sz w:val="20"/>
          <w:szCs w:val="20"/>
        </w:rPr>
      </w:pPr>
    </w:p>
    <w:p w14:paraId="03168BAF" w14:textId="016061C0" w:rsidR="00B31E31" w:rsidRPr="006268A0" w:rsidRDefault="00B31E31" w:rsidP="00B31E31">
      <w:pPr>
        <w:pStyle w:val="ListParagraph"/>
        <w:numPr>
          <w:ilvl w:val="0"/>
          <w:numId w:val="5"/>
        </w:numPr>
        <w:rPr>
          <w:rFonts w:ascii="Arial" w:hAnsi="Arial" w:cs="Arial"/>
          <w:sz w:val="20"/>
          <w:szCs w:val="20"/>
        </w:rPr>
      </w:pPr>
      <w:bookmarkStart w:id="0" w:name="_Hlk12955442"/>
      <w:r w:rsidRPr="006268A0">
        <w:rPr>
          <w:rFonts w:ascii="Arial" w:hAnsi="Arial" w:cs="Arial"/>
          <w:sz w:val="20"/>
          <w:szCs w:val="20"/>
        </w:rPr>
        <w:t xml:space="preserve">All academic units at </w:t>
      </w:r>
      <w:r w:rsidR="003E3AFF">
        <w:rPr>
          <w:rFonts w:ascii="Arial" w:hAnsi="Arial" w:cs="Arial"/>
          <w:sz w:val="20"/>
          <w:szCs w:val="20"/>
        </w:rPr>
        <w:t xml:space="preserve">each University </w:t>
      </w:r>
      <w:r w:rsidRPr="006268A0">
        <w:rPr>
          <w:rFonts w:ascii="Arial" w:hAnsi="Arial" w:cs="Arial"/>
          <w:sz w:val="20"/>
          <w:szCs w:val="20"/>
        </w:rPr>
        <w:t>location</w:t>
      </w:r>
    </w:p>
    <w:bookmarkEnd w:id="0"/>
    <w:p w14:paraId="0739EB27" w14:textId="77777777" w:rsidR="00266978" w:rsidRPr="006268A0" w:rsidRDefault="00266978" w:rsidP="00F53116">
      <w:pPr>
        <w:rPr>
          <w:rFonts w:ascii="Arial" w:hAnsi="Arial" w:cs="Arial"/>
          <w:sz w:val="20"/>
          <w:szCs w:val="20"/>
        </w:rPr>
      </w:pPr>
    </w:p>
    <w:p w14:paraId="75686E84" w14:textId="2C61878E" w:rsidR="00266978" w:rsidRPr="006268A0" w:rsidRDefault="00266978" w:rsidP="0029329A">
      <w:pPr>
        <w:pStyle w:val="Heading2"/>
        <w:rPr>
          <w:rFonts w:ascii="Arial" w:hAnsi="Arial" w:cs="Arial"/>
          <w:b/>
          <w:smallCaps/>
          <w:color w:val="182756"/>
          <w:sz w:val="28"/>
          <w:szCs w:val="28"/>
        </w:rPr>
      </w:pPr>
      <w:r w:rsidRPr="006268A0">
        <w:rPr>
          <w:rFonts w:ascii="Arial" w:hAnsi="Arial" w:cs="Arial"/>
          <w:b/>
          <w:smallCaps/>
          <w:color w:val="182756"/>
          <w:sz w:val="28"/>
          <w:szCs w:val="28"/>
        </w:rPr>
        <w:t>Who Should Know This Policy</w:t>
      </w:r>
    </w:p>
    <w:p w14:paraId="53FEEA1E" w14:textId="77777777" w:rsidR="00266978" w:rsidRPr="006268A0" w:rsidRDefault="00266978" w:rsidP="00F53116">
      <w:pPr>
        <w:rPr>
          <w:rFonts w:ascii="Arial" w:hAnsi="Arial" w:cs="Arial"/>
          <w:sz w:val="20"/>
          <w:szCs w:val="20"/>
        </w:rPr>
      </w:pPr>
    </w:p>
    <w:p w14:paraId="2CE80E80" w14:textId="77777777" w:rsidR="00B31E31" w:rsidRPr="006268A0" w:rsidRDefault="00B31E31" w:rsidP="00B31E31">
      <w:pPr>
        <w:pStyle w:val="ListParagraph"/>
        <w:numPr>
          <w:ilvl w:val="0"/>
          <w:numId w:val="5"/>
        </w:numPr>
        <w:rPr>
          <w:rFonts w:ascii="Arial" w:hAnsi="Arial" w:cs="Arial"/>
          <w:sz w:val="20"/>
          <w:szCs w:val="20"/>
        </w:rPr>
      </w:pPr>
      <w:r w:rsidRPr="006268A0">
        <w:rPr>
          <w:rFonts w:ascii="Arial" w:hAnsi="Arial" w:cs="Arial"/>
          <w:sz w:val="20"/>
          <w:szCs w:val="20"/>
        </w:rPr>
        <w:t>All academic officials</w:t>
      </w:r>
    </w:p>
    <w:p w14:paraId="5D811FB0" w14:textId="77777777" w:rsidR="00B31E31" w:rsidRPr="006268A0" w:rsidRDefault="00B31E31" w:rsidP="00B31E31">
      <w:pPr>
        <w:pStyle w:val="ListParagraph"/>
        <w:numPr>
          <w:ilvl w:val="0"/>
          <w:numId w:val="5"/>
        </w:numPr>
        <w:rPr>
          <w:rFonts w:ascii="Arial" w:hAnsi="Arial" w:cs="Arial"/>
          <w:sz w:val="20"/>
          <w:szCs w:val="20"/>
        </w:rPr>
      </w:pPr>
      <w:r w:rsidRPr="006268A0">
        <w:rPr>
          <w:rFonts w:ascii="Arial" w:hAnsi="Arial" w:cs="Arial"/>
          <w:sz w:val="20"/>
          <w:szCs w:val="20"/>
        </w:rPr>
        <w:t>All faculty</w:t>
      </w:r>
    </w:p>
    <w:p w14:paraId="39C0B3AF" w14:textId="77777777" w:rsidR="0081220B" w:rsidRPr="006268A0" w:rsidRDefault="0081220B" w:rsidP="00F53116">
      <w:pPr>
        <w:rPr>
          <w:rFonts w:ascii="Arial" w:hAnsi="Arial" w:cs="Arial"/>
          <w:sz w:val="20"/>
          <w:szCs w:val="20"/>
        </w:rPr>
      </w:pPr>
    </w:p>
    <w:p w14:paraId="6D1D867A" w14:textId="77777777" w:rsidR="004E43CB" w:rsidRPr="006268A0" w:rsidRDefault="004E43CB" w:rsidP="0029329A">
      <w:pPr>
        <w:pStyle w:val="Heading2"/>
        <w:rPr>
          <w:rFonts w:ascii="Arial" w:hAnsi="Arial" w:cs="Arial"/>
          <w:b/>
          <w:smallCaps/>
          <w:color w:val="182756"/>
          <w:sz w:val="28"/>
          <w:szCs w:val="28"/>
        </w:rPr>
      </w:pPr>
      <w:r w:rsidRPr="006268A0">
        <w:rPr>
          <w:rFonts w:ascii="Arial" w:hAnsi="Arial" w:cs="Arial"/>
          <w:b/>
          <w:smallCaps/>
          <w:color w:val="182756"/>
          <w:sz w:val="28"/>
          <w:szCs w:val="28"/>
        </w:rPr>
        <w:t>Definitions</w:t>
      </w:r>
    </w:p>
    <w:p w14:paraId="20BCD9D4" w14:textId="77777777" w:rsidR="004E43CB" w:rsidRPr="006268A0" w:rsidRDefault="004E43CB" w:rsidP="004E43CB">
      <w:pPr>
        <w:rPr>
          <w:rFonts w:ascii="Arial" w:hAnsi="Arial" w:cs="Arial"/>
          <w:sz w:val="20"/>
          <w:szCs w:val="20"/>
        </w:rPr>
      </w:pPr>
    </w:p>
    <w:p w14:paraId="14D3DAE4" w14:textId="64E5D9F7" w:rsidR="003E3AFF" w:rsidRPr="00C521F4" w:rsidRDefault="005C6A29" w:rsidP="003E3AFF">
      <w:pPr>
        <w:rPr>
          <w:rFonts w:ascii="Times New Roman" w:eastAsia="Times New Roman" w:hAnsi="Times New Roman" w:cs="Times New Roman"/>
        </w:rPr>
      </w:pPr>
      <w:r w:rsidRPr="006268A0">
        <w:rPr>
          <w:rFonts w:ascii="Arial" w:hAnsi="Arial" w:cs="Arial"/>
          <w:b/>
          <w:bCs/>
          <w:sz w:val="20"/>
          <w:szCs w:val="20"/>
          <w:u w:val="single"/>
        </w:rPr>
        <w:t>Unit of Credit</w:t>
      </w:r>
      <w:r w:rsidRPr="006268A0">
        <w:rPr>
          <w:rFonts w:ascii="Arial" w:hAnsi="Arial" w:cs="Arial"/>
          <w:sz w:val="20"/>
          <w:szCs w:val="20"/>
        </w:rPr>
        <w:t>:</w:t>
      </w:r>
      <w:r w:rsidR="003E3AFF" w:rsidRPr="006268A0">
        <w:rPr>
          <w:rFonts w:ascii="Arial" w:hAnsi="Arial" w:cs="Arial"/>
          <w:sz w:val="20"/>
          <w:szCs w:val="20"/>
        </w:rPr>
        <w:t xml:space="preserve"> </w:t>
      </w:r>
      <w:r w:rsidR="003E3AFF">
        <w:rPr>
          <w:rFonts w:ascii="Arial" w:hAnsi="Arial" w:cs="Arial"/>
          <w:sz w:val="20"/>
          <w:szCs w:val="20"/>
        </w:rPr>
        <w:t xml:space="preserve">as set forth in Arizona Board of Regents Policy, 2-224, </w:t>
      </w:r>
      <w:r w:rsidR="003E3AFF">
        <w:rPr>
          <w:rFonts w:ascii="Arial" w:hAnsi="Arial" w:cs="Arial"/>
          <w:i/>
          <w:iCs/>
          <w:sz w:val="20"/>
          <w:szCs w:val="20"/>
        </w:rPr>
        <w:t>Academic Credit</w:t>
      </w:r>
      <w:r w:rsidR="003E3AFF">
        <w:rPr>
          <w:rFonts w:ascii="Arial" w:hAnsi="Arial" w:cs="Arial"/>
          <w:sz w:val="20"/>
          <w:szCs w:val="20"/>
        </w:rPr>
        <w:t xml:space="preserve">, </w:t>
      </w:r>
      <w:r w:rsidR="003E3AFF" w:rsidRPr="006268A0">
        <w:rPr>
          <w:rFonts w:ascii="Arial" w:hAnsi="Arial" w:cs="Arial"/>
          <w:sz w:val="20"/>
          <w:szCs w:val="20"/>
        </w:rPr>
        <w:t xml:space="preserve">an hour of academic work equivalent of fifty (50) minutes of class time (often called a "contact hour") or sixty (60) minutes of independent study work. A minimum of forty-five (45) clock hours of work by each student is required to earn each Unit of Credit. </w:t>
      </w:r>
    </w:p>
    <w:p w14:paraId="3DFBD3B5" w14:textId="1E811CF8" w:rsidR="00B31E31" w:rsidRPr="006268A0" w:rsidRDefault="00B31E31" w:rsidP="009515D6">
      <w:pPr>
        <w:rPr>
          <w:rFonts w:ascii="Arial" w:hAnsi="Arial" w:cs="Arial"/>
          <w:iCs/>
          <w:sz w:val="20"/>
          <w:szCs w:val="20"/>
        </w:rPr>
      </w:pPr>
    </w:p>
    <w:p w14:paraId="0A730EC0" w14:textId="1B0D398D" w:rsidR="00B07D96" w:rsidRPr="006268A0" w:rsidRDefault="00B07D96" w:rsidP="0029329A">
      <w:pPr>
        <w:pStyle w:val="Heading2"/>
        <w:rPr>
          <w:rFonts w:ascii="Arial" w:hAnsi="Arial" w:cs="Arial"/>
          <w:b/>
          <w:smallCaps/>
          <w:color w:val="182756"/>
          <w:sz w:val="28"/>
          <w:szCs w:val="28"/>
        </w:rPr>
      </w:pPr>
      <w:r w:rsidRPr="006268A0">
        <w:rPr>
          <w:rFonts w:ascii="Arial" w:hAnsi="Arial" w:cs="Arial"/>
          <w:b/>
          <w:smallCaps/>
          <w:color w:val="182756"/>
          <w:sz w:val="28"/>
          <w:szCs w:val="28"/>
        </w:rPr>
        <w:t>Policy</w:t>
      </w:r>
    </w:p>
    <w:p w14:paraId="17906F5E" w14:textId="77777777" w:rsidR="00B07D96" w:rsidRPr="006268A0" w:rsidRDefault="00B07D96" w:rsidP="00F53116">
      <w:pPr>
        <w:rPr>
          <w:rFonts w:ascii="Arial" w:hAnsi="Arial" w:cs="Arial"/>
          <w:sz w:val="20"/>
          <w:szCs w:val="20"/>
        </w:rPr>
      </w:pPr>
    </w:p>
    <w:p w14:paraId="469D7260" w14:textId="463DE000" w:rsidR="00B07D96" w:rsidRPr="006268A0" w:rsidRDefault="00B31E31" w:rsidP="00B31E31">
      <w:pPr>
        <w:pStyle w:val="ListParagraph"/>
        <w:numPr>
          <w:ilvl w:val="0"/>
          <w:numId w:val="6"/>
        </w:numPr>
        <w:ind w:left="360"/>
        <w:rPr>
          <w:rFonts w:ascii="Arial" w:hAnsi="Arial" w:cs="Arial"/>
          <w:sz w:val="20"/>
          <w:szCs w:val="20"/>
        </w:rPr>
      </w:pPr>
      <w:r w:rsidRPr="006268A0">
        <w:rPr>
          <w:rFonts w:ascii="Arial" w:hAnsi="Arial" w:cs="Arial"/>
          <w:sz w:val="20"/>
          <w:szCs w:val="20"/>
        </w:rPr>
        <w:t>Scope and Applicability</w:t>
      </w:r>
    </w:p>
    <w:p w14:paraId="10913ECD" w14:textId="34401B9D" w:rsidR="00B31E31" w:rsidRPr="006268A0" w:rsidRDefault="00B31E31" w:rsidP="00B31E31">
      <w:pPr>
        <w:ind w:left="360"/>
        <w:rPr>
          <w:rFonts w:ascii="Arial" w:hAnsi="Arial" w:cs="Arial"/>
          <w:sz w:val="20"/>
          <w:szCs w:val="20"/>
        </w:rPr>
      </w:pPr>
    </w:p>
    <w:p w14:paraId="4FDF9671" w14:textId="18A8DD99" w:rsidR="00B31E31" w:rsidRPr="006268A0" w:rsidRDefault="00B31E31" w:rsidP="00B31E31">
      <w:pPr>
        <w:rPr>
          <w:rFonts w:ascii="Arial" w:hAnsi="Arial" w:cs="Arial"/>
          <w:sz w:val="20"/>
          <w:szCs w:val="20"/>
        </w:rPr>
      </w:pPr>
      <w:r w:rsidRPr="006268A0">
        <w:rPr>
          <w:rFonts w:ascii="Arial" w:hAnsi="Arial" w:cs="Arial"/>
          <w:sz w:val="20"/>
          <w:szCs w:val="20"/>
        </w:rPr>
        <w:t xml:space="preserve">This policy governs course numbering and prefixes </w:t>
      </w:r>
      <w:r w:rsidR="003E3AFF">
        <w:rPr>
          <w:rFonts w:ascii="Arial" w:hAnsi="Arial" w:cs="Arial"/>
          <w:sz w:val="20"/>
          <w:szCs w:val="20"/>
        </w:rPr>
        <w:t xml:space="preserve">for courses at </w:t>
      </w:r>
      <w:r w:rsidRPr="006268A0">
        <w:rPr>
          <w:rFonts w:ascii="Arial" w:hAnsi="Arial" w:cs="Arial"/>
          <w:sz w:val="20"/>
          <w:szCs w:val="20"/>
        </w:rPr>
        <w:t>the University</w:t>
      </w:r>
      <w:r w:rsidR="003E3AFF">
        <w:rPr>
          <w:rFonts w:ascii="Arial" w:hAnsi="Arial" w:cs="Arial"/>
          <w:sz w:val="20"/>
          <w:szCs w:val="20"/>
        </w:rPr>
        <w:t xml:space="preserve"> </w:t>
      </w:r>
      <w:r w:rsidR="005C6A29" w:rsidRPr="006268A0">
        <w:rPr>
          <w:rFonts w:ascii="Arial" w:hAnsi="Arial" w:cs="Arial"/>
          <w:sz w:val="20"/>
          <w:szCs w:val="20"/>
        </w:rPr>
        <w:t>regardless of course modality</w:t>
      </w:r>
      <w:r w:rsidR="003E3AFF">
        <w:rPr>
          <w:rFonts w:ascii="Arial" w:hAnsi="Arial" w:cs="Arial"/>
          <w:sz w:val="20"/>
          <w:szCs w:val="20"/>
        </w:rPr>
        <w:t xml:space="preserve"> or location</w:t>
      </w:r>
      <w:r w:rsidRPr="006268A0">
        <w:rPr>
          <w:rFonts w:ascii="Arial" w:hAnsi="Arial" w:cs="Arial"/>
          <w:sz w:val="20"/>
          <w:szCs w:val="20"/>
        </w:rPr>
        <w:t>.</w:t>
      </w:r>
    </w:p>
    <w:p w14:paraId="2B3F09A2" w14:textId="77777777" w:rsidR="00B31E31" w:rsidRPr="006268A0" w:rsidRDefault="00B31E31" w:rsidP="00B31E31">
      <w:pPr>
        <w:rPr>
          <w:rFonts w:ascii="Arial" w:hAnsi="Arial" w:cs="Arial"/>
          <w:sz w:val="20"/>
          <w:szCs w:val="20"/>
        </w:rPr>
      </w:pPr>
    </w:p>
    <w:p w14:paraId="0589D486" w14:textId="135387CB" w:rsidR="00B31E31" w:rsidRPr="006268A0" w:rsidRDefault="005C6A29" w:rsidP="00B31E31">
      <w:pPr>
        <w:pStyle w:val="ListParagraph"/>
        <w:numPr>
          <w:ilvl w:val="0"/>
          <w:numId w:val="6"/>
        </w:numPr>
        <w:ind w:left="360"/>
        <w:rPr>
          <w:rFonts w:ascii="Arial" w:hAnsi="Arial" w:cs="Arial"/>
          <w:sz w:val="20"/>
          <w:szCs w:val="20"/>
        </w:rPr>
      </w:pPr>
      <w:r w:rsidRPr="006268A0">
        <w:rPr>
          <w:rFonts w:ascii="Arial" w:hAnsi="Arial" w:cs="Arial"/>
          <w:sz w:val="20"/>
          <w:szCs w:val="20"/>
        </w:rPr>
        <w:t>Academic</w:t>
      </w:r>
      <w:r w:rsidR="00B31E31" w:rsidRPr="006268A0">
        <w:rPr>
          <w:rFonts w:ascii="Arial" w:hAnsi="Arial" w:cs="Arial"/>
          <w:sz w:val="20"/>
          <w:szCs w:val="20"/>
        </w:rPr>
        <w:t xml:space="preserve"> </w:t>
      </w:r>
      <w:r w:rsidR="00ED283F" w:rsidRPr="006268A0">
        <w:rPr>
          <w:rFonts w:ascii="Arial" w:hAnsi="Arial" w:cs="Arial"/>
          <w:sz w:val="20"/>
          <w:szCs w:val="20"/>
        </w:rPr>
        <w:t>Experience</w:t>
      </w:r>
      <w:r w:rsidR="00575830">
        <w:rPr>
          <w:rFonts w:ascii="Arial" w:hAnsi="Arial" w:cs="Arial"/>
          <w:sz w:val="20"/>
          <w:szCs w:val="20"/>
        </w:rPr>
        <w:t xml:space="preserve"> Levels</w:t>
      </w:r>
    </w:p>
    <w:p w14:paraId="723D136A" w14:textId="38514336" w:rsidR="00B31E31" w:rsidRPr="006268A0" w:rsidRDefault="00B31E31" w:rsidP="00B31E31">
      <w:pPr>
        <w:rPr>
          <w:rFonts w:ascii="Arial" w:hAnsi="Arial" w:cs="Arial"/>
          <w:sz w:val="20"/>
          <w:szCs w:val="20"/>
        </w:rPr>
      </w:pPr>
    </w:p>
    <w:p w14:paraId="208C3F64" w14:textId="6015B56E" w:rsidR="005C6A29" w:rsidRDefault="005C6A29" w:rsidP="00B31E31">
      <w:pPr>
        <w:rPr>
          <w:rFonts w:ascii="Arial" w:hAnsi="Arial" w:cs="Arial"/>
          <w:sz w:val="20"/>
          <w:szCs w:val="20"/>
        </w:rPr>
      </w:pPr>
      <w:r w:rsidRPr="006268A0">
        <w:rPr>
          <w:rFonts w:ascii="Arial" w:hAnsi="Arial" w:cs="Arial"/>
          <w:sz w:val="20"/>
          <w:szCs w:val="20"/>
        </w:rPr>
        <w:t>Students are classified by the Registrar based upon the number of Units of Credit they have earned by the close of the preceding term. The classification levels are as follows:</w:t>
      </w:r>
    </w:p>
    <w:p w14:paraId="3BDE35F9" w14:textId="77777777" w:rsidR="00A648C5" w:rsidRPr="006268A0" w:rsidRDefault="00A648C5" w:rsidP="00B31E31">
      <w:pPr>
        <w:rPr>
          <w:rFonts w:ascii="Arial" w:hAnsi="Arial" w:cs="Arial"/>
          <w:sz w:val="20"/>
          <w:szCs w:val="20"/>
        </w:rPr>
      </w:pPr>
    </w:p>
    <w:p w14:paraId="251C8911" w14:textId="16DE9D1D" w:rsidR="006268A0" w:rsidRDefault="006268A0" w:rsidP="00B31E31">
      <w:pPr>
        <w:rPr>
          <w:rFonts w:ascii="Arial" w:hAnsi="Arial" w:cs="Arial"/>
          <w:sz w:val="20"/>
          <w:szCs w:val="20"/>
        </w:rPr>
      </w:pPr>
    </w:p>
    <w:p w14:paraId="4F8F4A4E" w14:textId="77777777" w:rsidR="00274265" w:rsidRPr="006268A0" w:rsidRDefault="00274265" w:rsidP="00B31E31">
      <w:pPr>
        <w:rPr>
          <w:rFonts w:ascii="Arial" w:hAnsi="Arial" w:cs="Arial"/>
          <w:sz w:val="20"/>
          <w:szCs w:val="20"/>
        </w:rPr>
      </w:pPr>
    </w:p>
    <w:tbl>
      <w:tblPr>
        <w:tblW w:w="9504"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47"/>
        <w:gridCol w:w="4757"/>
      </w:tblGrid>
      <w:tr w:rsidR="005C6A29" w:rsidRPr="006268A0" w14:paraId="7CA47B7C" w14:textId="77777777" w:rsidTr="00F56967">
        <w:trPr>
          <w:tblCellSpacing w:w="15" w:type="dxa"/>
          <w:jc w:val="center"/>
        </w:trPr>
        <w:tc>
          <w:tcPr>
            <w:tcW w:w="4702" w:type="dxa"/>
            <w:shd w:val="clear" w:color="auto" w:fill="003366"/>
            <w:tcMar>
              <w:top w:w="115" w:type="dxa"/>
              <w:left w:w="115" w:type="dxa"/>
              <w:bottom w:w="115" w:type="dxa"/>
              <w:right w:w="115" w:type="dxa"/>
            </w:tcMar>
            <w:vAlign w:val="center"/>
            <w:hideMark/>
          </w:tcPr>
          <w:p w14:paraId="30EB54C1" w14:textId="4F827CBA" w:rsidR="005C6A29" w:rsidRPr="006268A0" w:rsidRDefault="005C6A29" w:rsidP="00193BD2">
            <w:pPr>
              <w:jc w:val="center"/>
              <w:rPr>
                <w:rFonts w:ascii="Arial" w:eastAsia="Times New Roman" w:hAnsi="Arial" w:cs="Arial"/>
                <w:b/>
                <w:bCs/>
                <w:sz w:val="20"/>
                <w:szCs w:val="20"/>
              </w:rPr>
            </w:pPr>
            <w:r w:rsidRPr="006268A0">
              <w:rPr>
                <w:rFonts w:ascii="Arial" w:eastAsia="Times New Roman" w:hAnsi="Arial" w:cs="Arial"/>
                <w:b/>
                <w:bCs/>
                <w:color w:val="F1C40F"/>
                <w:sz w:val="20"/>
                <w:szCs w:val="20"/>
              </w:rPr>
              <w:t>Number of Units of Credit Earned</w:t>
            </w:r>
          </w:p>
        </w:tc>
        <w:tc>
          <w:tcPr>
            <w:tcW w:w="4712" w:type="dxa"/>
            <w:shd w:val="clear" w:color="auto" w:fill="003366"/>
            <w:tcMar>
              <w:top w:w="115" w:type="dxa"/>
              <w:left w:w="115" w:type="dxa"/>
              <w:bottom w:w="115" w:type="dxa"/>
              <w:right w:w="115" w:type="dxa"/>
            </w:tcMar>
            <w:vAlign w:val="center"/>
            <w:hideMark/>
          </w:tcPr>
          <w:p w14:paraId="4F1F3E43" w14:textId="19C5C55D" w:rsidR="005C6A29" w:rsidRPr="006268A0" w:rsidRDefault="005C6A29" w:rsidP="00193BD2">
            <w:pPr>
              <w:jc w:val="center"/>
              <w:rPr>
                <w:rFonts w:ascii="Arial" w:eastAsia="Times New Roman" w:hAnsi="Arial" w:cs="Arial"/>
                <w:b/>
                <w:bCs/>
                <w:sz w:val="20"/>
                <w:szCs w:val="20"/>
              </w:rPr>
            </w:pPr>
            <w:r w:rsidRPr="006268A0">
              <w:rPr>
                <w:rFonts w:ascii="Arial" w:eastAsia="Times New Roman" w:hAnsi="Arial" w:cs="Arial"/>
                <w:b/>
                <w:bCs/>
                <w:color w:val="F1C40F"/>
                <w:sz w:val="20"/>
                <w:szCs w:val="20"/>
              </w:rPr>
              <w:t>Corresponding Academic Level</w:t>
            </w:r>
          </w:p>
        </w:tc>
      </w:tr>
      <w:tr w:rsidR="005C6A29" w:rsidRPr="006268A0" w14:paraId="5E207D35" w14:textId="77777777" w:rsidTr="00F56967">
        <w:trPr>
          <w:tblCellSpacing w:w="15" w:type="dxa"/>
          <w:jc w:val="center"/>
        </w:trPr>
        <w:tc>
          <w:tcPr>
            <w:tcW w:w="4702" w:type="dxa"/>
            <w:tcMar>
              <w:top w:w="115" w:type="dxa"/>
              <w:left w:w="115" w:type="dxa"/>
              <w:bottom w:w="115" w:type="dxa"/>
              <w:right w:w="115" w:type="dxa"/>
            </w:tcMar>
            <w:vAlign w:val="center"/>
            <w:hideMark/>
          </w:tcPr>
          <w:p w14:paraId="4D223A82" w14:textId="77777777" w:rsidR="005C6A29" w:rsidRPr="006268A0" w:rsidRDefault="005C6A29" w:rsidP="005C6A29">
            <w:pPr>
              <w:jc w:val="center"/>
              <w:rPr>
                <w:rFonts w:ascii="Arial" w:eastAsia="Times New Roman" w:hAnsi="Arial" w:cs="Arial"/>
                <w:sz w:val="20"/>
                <w:szCs w:val="20"/>
              </w:rPr>
            </w:pPr>
            <w:r w:rsidRPr="006268A0">
              <w:rPr>
                <w:rFonts w:ascii="Arial" w:eastAsia="Times New Roman" w:hAnsi="Arial" w:cs="Arial"/>
                <w:sz w:val="20"/>
                <w:szCs w:val="20"/>
              </w:rPr>
              <w:t>0-29</w:t>
            </w:r>
          </w:p>
        </w:tc>
        <w:tc>
          <w:tcPr>
            <w:tcW w:w="4712" w:type="dxa"/>
            <w:tcMar>
              <w:top w:w="115" w:type="dxa"/>
              <w:left w:w="115" w:type="dxa"/>
              <w:bottom w:w="115" w:type="dxa"/>
              <w:right w:w="115" w:type="dxa"/>
            </w:tcMar>
            <w:vAlign w:val="center"/>
            <w:hideMark/>
          </w:tcPr>
          <w:p w14:paraId="352B6DCF" w14:textId="77777777" w:rsidR="005C6A29" w:rsidRPr="006268A0" w:rsidRDefault="005C6A29" w:rsidP="005C6A29">
            <w:pPr>
              <w:jc w:val="center"/>
              <w:rPr>
                <w:rFonts w:ascii="Arial" w:eastAsia="Times New Roman" w:hAnsi="Arial" w:cs="Arial"/>
                <w:sz w:val="20"/>
                <w:szCs w:val="20"/>
              </w:rPr>
            </w:pPr>
            <w:r w:rsidRPr="006268A0">
              <w:rPr>
                <w:rFonts w:ascii="Arial" w:eastAsia="Times New Roman" w:hAnsi="Arial" w:cs="Arial"/>
                <w:sz w:val="20"/>
                <w:szCs w:val="20"/>
              </w:rPr>
              <w:t>Freshman</w:t>
            </w:r>
          </w:p>
        </w:tc>
      </w:tr>
      <w:tr w:rsidR="005C6A29" w:rsidRPr="006268A0" w14:paraId="566701C9" w14:textId="77777777" w:rsidTr="00F56967">
        <w:trPr>
          <w:tblCellSpacing w:w="15" w:type="dxa"/>
          <w:jc w:val="center"/>
        </w:trPr>
        <w:tc>
          <w:tcPr>
            <w:tcW w:w="4702" w:type="dxa"/>
            <w:tcMar>
              <w:top w:w="115" w:type="dxa"/>
              <w:left w:w="115" w:type="dxa"/>
              <w:bottom w:w="115" w:type="dxa"/>
              <w:right w:w="115" w:type="dxa"/>
            </w:tcMar>
            <w:vAlign w:val="center"/>
            <w:hideMark/>
          </w:tcPr>
          <w:p w14:paraId="1F704062" w14:textId="77777777" w:rsidR="005C6A29" w:rsidRPr="006268A0" w:rsidRDefault="005C6A29" w:rsidP="005C6A29">
            <w:pPr>
              <w:jc w:val="center"/>
              <w:rPr>
                <w:rFonts w:ascii="Arial" w:eastAsia="Times New Roman" w:hAnsi="Arial" w:cs="Arial"/>
                <w:sz w:val="20"/>
                <w:szCs w:val="20"/>
              </w:rPr>
            </w:pPr>
            <w:r w:rsidRPr="006268A0">
              <w:rPr>
                <w:rFonts w:ascii="Arial" w:eastAsia="Times New Roman" w:hAnsi="Arial" w:cs="Arial"/>
                <w:sz w:val="20"/>
                <w:szCs w:val="20"/>
              </w:rPr>
              <w:t>30-59</w:t>
            </w:r>
          </w:p>
        </w:tc>
        <w:tc>
          <w:tcPr>
            <w:tcW w:w="4712" w:type="dxa"/>
            <w:tcMar>
              <w:top w:w="115" w:type="dxa"/>
              <w:left w:w="115" w:type="dxa"/>
              <w:bottom w:w="115" w:type="dxa"/>
              <w:right w:w="115" w:type="dxa"/>
            </w:tcMar>
            <w:vAlign w:val="center"/>
            <w:hideMark/>
          </w:tcPr>
          <w:p w14:paraId="3062B92F" w14:textId="77777777" w:rsidR="005C6A29" w:rsidRPr="006268A0" w:rsidRDefault="005C6A29" w:rsidP="005C6A29">
            <w:pPr>
              <w:jc w:val="center"/>
              <w:rPr>
                <w:rFonts w:ascii="Arial" w:eastAsia="Times New Roman" w:hAnsi="Arial" w:cs="Arial"/>
                <w:sz w:val="20"/>
                <w:szCs w:val="20"/>
              </w:rPr>
            </w:pPr>
            <w:r w:rsidRPr="006268A0">
              <w:rPr>
                <w:rFonts w:ascii="Arial" w:eastAsia="Times New Roman" w:hAnsi="Arial" w:cs="Arial"/>
                <w:sz w:val="20"/>
                <w:szCs w:val="20"/>
              </w:rPr>
              <w:t>Sophomore</w:t>
            </w:r>
          </w:p>
        </w:tc>
      </w:tr>
      <w:tr w:rsidR="005C6A29" w:rsidRPr="006268A0" w14:paraId="4050ABE1" w14:textId="77777777" w:rsidTr="00F56967">
        <w:trPr>
          <w:tblCellSpacing w:w="15" w:type="dxa"/>
          <w:jc w:val="center"/>
        </w:trPr>
        <w:tc>
          <w:tcPr>
            <w:tcW w:w="4702" w:type="dxa"/>
            <w:tcMar>
              <w:top w:w="115" w:type="dxa"/>
              <w:left w:w="115" w:type="dxa"/>
              <w:bottom w:w="115" w:type="dxa"/>
              <w:right w:w="115" w:type="dxa"/>
            </w:tcMar>
            <w:vAlign w:val="center"/>
            <w:hideMark/>
          </w:tcPr>
          <w:p w14:paraId="48BC6153" w14:textId="77777777" w:rsidR="005C6A29" w:rsidRPr="006268A0" w:rsidRDefault="005C6A29" w:rsidP="005C6A29">
            <w:pPr>
              <w:jc w:val="center"/>
              <w:rPr>
                <w:rFonts w:ascii="Arial" w:eastAsia="Times New Roman" w:hAnsi="Arial" w:cs="Arial"/>
                <w:sz w:val="20"/>
                <w:szCs w:val="20"/>
              </w:rPr>
            </w:pPr>
            <w:r w:rsidRPr="006268A0">
              <w:rPr>
                <w:rFonts w:ascii="Arial" w:eastAsia="Times New Roman" w:hAnsi="Arial" w:cs="Arial"/>
                <w:sz w:val="20"/>
                <w:szCs w:val="20"/>
              </w:rPr>
              <w:t>60-89</w:t>
            </w:r>
          </w:p>
        </w:tc>
        <w:tc>
          <w:tcPr>
            <w:tcW w:w="4712" w:type="dxa"/>
            <w:tcMar>
              <w:top w:w="115" w:type="dxa"/>
              <w:left w:w="115" w:type="dxa"/>
              <w:bottom w:w="115" w:type="dxa"/>
              <w:right w:w="115" w:type="dxa"/>
            </w:tcMar>
            <w:vAlign w:val="center"/>
            <w:hideMark/>
          </w:tcPr>
          <w:p w14:paraId="7DEE76CE" w14:textId="77777777" w:rsidR="005C6A29" w:rsidRPr="006268A0" w:rsidRDefault="005C6A29" w:rsidP="005C6A29">
            <w:pPr>
              <w:jc w:val="center"/>
              <w:rPr>
                <w:rFonts w:ascii="Arial" w:eastAsia="Times New Roman" w:hAnsi="Arial" w:cs="Arial"/>
                <w:sz w:val="20"/>
                <w:szCs w:val="20"/>
              </w:rPr>
            </w:pPr>
            <w:r w:rsidRPr="006268A0">
              <w:rPr>
                <w:rFonts w:ascii="Arial" w:eastAsia="Times New Roman" w:hAnsi="Arial" w:cs="Arial"/>
                <w:sz w:val="20"/>
                <w:szCs w:val="20"/>
              </w:rPr>
              <w:t>Junior</w:t>
            </w:r>
          </w:p>
        </w:tc>
      </w:tr>
      <w:tr w:rsidR="005C6A29" w:rsidRPr="006268A0" w14:paraId="5BF7D24B" w14:textId="77777777" w:rsidTr="00F56967">
        <w:trPr>
          <w:tblCellSpacing w:w="15" w:type="dxa"/>
          <w:jc w:val="center"/>
        </w:trPr>
        <w:tc>
          <w:tcPr>
            <w:tcW w:w="4702" w:type="dxa"/>
            <w:tcMar>
              <w:top w:w="115" w:type="dxa"/>
              <w:left w:w="115" w:type="dxa"/>
              <w:bottom w:w="115" w:type="dxa"/>
              <w:right w:w="115" w:type="dxa"/>
            </w:tcMar>
            <w:vAlign w:val="center"/>
            <w:hideMark/>
          </w:tcPr>
          <w:p w14:paraId="71DEB811" w14:textId="77777777" w:rsidR="005C6A29" w:rsidRPr="006268A0" w:rsidRDefault="005C6A29" w:rsidP="005C6A29">
            <w:pPr>
              <w:jc w:val="center"/>
              <w:rPr>
                <w:rFonts w:ascii="Arial" w:eastAsia="Times New Roman" w:hAnsi="Arial" w:cs="Arial"/>
                <w:sz w:val="20"/>
                <w:szCs w:val="20"/>
              </w:rPr>
            </w:pPr>
            <w:r w:rsidRPr="006268A0">
              <w:rPr>
                <w:rFonts w:ascii="Arial" w:eastAsia="Times New Roman" w:hAnsi="Arial" w:cs="Arial"/>
                <w:sz w:val="20"/>
                <w:szCs w:val="20"/>
              </w:rPr>
              <w:t>90 or more</w:t>
            </w:r>
          </w:p>
        </w:tc>
        <w:tc>
          <w:tcPr>
            <w:tcW w:w="4712" w:type="dxa"/>
            <w:tcMar>
              <w:top w:w="115" w:type="dxa"/>
              <w:left w:w="115" w:type="dxa"/>
              <w:bottom w:w="115" w:type="dxa"/>
              <w:right w:w="115" w:type="dxa"/>
            </w:tcMar>
            <w:vAlign w:val="center"/>
            <w:hideMark/>
          </w:tcPr>
          <w:p w14:paraId="08486282" w14:textId="77777777" w:rsidR="005C6A29" w:rsidRPr="006268A0" w:rsidRDefault="005C6A29" w:rsidP="005C6A29">
            <w:pPr>
              <w:jc w:val="center"/>
              <w:rPr>
                <w:rFonts w:ascii="Arial" w:eastAsia="Times New Roman" w:hAnsi="Arial" w:cs="Arial"/>
                <w:sz w:val="20"/>
                <w:szCs w:val="20"/>
              </w:rPr>
            </w:pPr>
            <w:r w:rsidRPr="006268A0">
              <w:rPr>
                <w:rFonts w:ascii="Arial" w:eastAsia="Times New Roman" w:hAnsi="Arial" w:cs="Arial"/>
                <w:sz w:val="20"/>
                <w:szCs w:val="20"/>
              </w:rPr>
              <w:t>Senior</w:t>
            </w:r>
          </w:p>
        </w:tc>
      </w:tr>
    </w:tbl>
    <w:p w14:paraId="5888B950" w14:textId="77777777" w:rsidR="005C6A29" w:rsidRPr="006268A0" w:rsidRDefault="005C6A29" w:rsidP="00B31E31">
      <w:pPr>
        <w:rPr>
          <w:rFonts w:ascii="Arial" w:hAnsi="Arial" w:cs="Arial"/>
          <w:sz w:val="20"/>
          <w:szCs w:val="20"/>
        </w:rPr>
      </w:pPr>
    </w:p>
    <w:p w14:paraId="2413ED1A" w14:textId="77777777" w:rsidR="006268A0" w:rsidRPr="006268A0" w:rsidRDefault="006268A0" w:rsidP="00B31E31">
      <w:pPr>
        <w:rPr>
          <w:rFonts w:ascii="Arial" w:hAnsi="Arial" w:cs="Arial"/>
          <w:sz w:val="20"/>
          <w:szCs w:val="20"/>
        </w:rPr>
      </w:pPr>
    </w:p>
    <w:p w14:paraId="32FEF0F2" w14:textId="6992AC7C" w:rsidR="00B31E31" w:rsidRPr="006268A0" w:rsidRDefault="005C6A29" w:rsidP="00B31E31">
      <w:pPr>
        <w:pStyle w:val="ListParagraph"/>
        <w:numPr>
          <w:ilvl w:val="0"/>
          <w:numId w:val="6"/>
        </w:numPr>
        <w:ind w:left="360"/>
        <w:rPr>
          <w:rFonts w:ascii="Arial" w:hAnsi="Arial" w:cs="Arial"/>
          <w:sz w:val="20"/>
          <w:szCs w:val="20"/>
        </w:rPr>
      </w:pPr>
      <w:r w:rsidRPr="006268A0">
        <w:rPr>
          <w:rFonts w:ascii="Arial" w:hAnsi="Arial" w:cs="Arial"/>
          <w:sz w:val="20"/>
          <w:szCs w:val="20"/>
        </w:rPr>
        <w:t>Course Levels</w:t>
      </w:r>
    </w:p>
    <w:p w14:paraId="6DD5787D" w14:textId="1E083E22" w:rsidR="005C6A29" w:rsidRPr="006268A0" w:rsidRDefault="005C6A29" w:rsidP="005C6A29">
      <w:pPr>
        <w:rPr>
          <w:rFonts w:ascii="Arial" w:hAnsi="Arial" w:cs="Arial"/>
          <w:sz w:val="20"/>
          <w:szCs w:val="20"/>
        </w:rPr>
      </w:pPr>
    </w:p>
    <w:p w14:paraId="5257EEAD" w14:textId="407D2FD9" w:rsidR="00ED283F" w:rsidRPr="006268A0" w:rsidRDefault="00ED283F" w:rsidP="00ED283F">
      <w:pPr>
        <w:pStyle w:val="ListParagraph"/>
        <w:numPr>
          <w:ilvl w:val="0"/>
          <w:numId w:val="7"/>
        </w:numPr>
        <w:rPr>
          <w:rFonts w:ascii="Arial" w:hAnsi="Arial" w:cs="Arial"/>
          <w:sz w:val="20"/>
          <w:szCs w:val="20"/>
        </w:rPr>
      </w:pPr>
      <w:r w:rsidRPr="004C194F">
        <w:rPr>
          <w:rFonts w:ascii="Arial" w:hAnsi="Arial" w:cs="Arial"/>
          <w:sz w:val="20"/>
          <w:szCs w:val="20"/>
          <w:u w:val="single"/>
        </w:rPr>
        <w:t>Course Numbering System</w:t>
      </w:r>
      <w:r w:rsidRPr="006268A0">
        <w:rPr>
          <w:rFonts w:ascii="Arial" w:hAnsi="Arial" w:cs="Arial"/>
          <w:sz w:val="20"/>
          <w:szCs w:val="20"/>
        </w:rPr>
        <w:t xml:space="preserve">. </w:t>
      </w:r>
      <w:r w:rsidR="00274265">
        <w:rPr>
          <w:rFonts w:ascii="Arial" w:hAnsi="Arial" w:cs="Arial"/>
          <w:sz w:val="20"/>
          <w:szCs w:val="20"/>
        </w:rPr>
        <w:t xml:space="preserve">As </w:t>
      </w:r>
      <w:r w:rsidR="00AD544A">
        <w:rPr>
          <w:rFonts w:ascii="Arial" w:hAnsi="Arial" w:cs="Arial"/>
          <w:sz w:val="20"/>
          <w:szCs w:val="20"/>
        </w:rPr>
        <w:t xml:space="preserve">set forth </w:t>
      </w:r>
      <w:r w:rsidR="00274265">
        <w:rPr>
          <w:rFonts w:ascii="Arial" w:hAnsi="Arial" w:cs="Arial"/>
          <w:sz w:val="20"/>
          <w:szCs w:val="20"/>
        </w:rPr>
        <w:t xml:space="preserve">in Arizona Board of Regents Policy, 2-226, </w:t>
      </w:r>
      <w:r w:rsidR="00274265">
        <w:rPr>
          <w:rFonts w:ascii="Arial" w:hAnsi="Arial" w:cs="Arial"/>
          <w:i/>
          <w:iCs/>
          <w:sz w:val="20"/>
          <w:szCs w:val="20"/>
        </w:rPr>
        <w:t>Academic Course Numbering</w:t>
      </w:r>
      <w:r w:rsidR="00274265">
        <w:rPr>
          <w:rFonts w:ascii="Arial" w:hAnsi="Arial" w:cs="Arial"/>
          <w:sz w:val="20"/>
          <w:szCs w:val="20"/>
        </w:rPr>
        <w:t xml:space="preserve">, the </w:t>
      </w:r>
      <w:r w:rsidR="005C6A29" w:rsidRPr="006268A0">
        <w:rPr>
          <w:rFonts w:ascii="Arial" w:hAnsi="Arial" w:cs="Arial"/>
          <w:sz w:val="20"/>
          <w:szCs w:val="20"/>
        </w:rPr>
        <w:t xml:space="preserve">University’s course level numbering system, which generally indicates courses available to students at the different academic levels, is </w:t>
      </w:r>
      <w:r w:rsidR="00AD544A">
        <w:rPr>
          <w:rFonts w:ascii="Arial" w:hAnsi="Arial" w:cs="Arial"/>
          <w:sz w:val="20"/>
          <w:szCs w:val="20"/>
        </w:rPr>
        <w:t xml:space="preserve">described </w:t>
      </w:r>
      <w:r w:rsidRPr="006268A0">
        <w:rPr>
          <w:rFonts w:ascii="Arial" w:hAnsi="Arial" w:cs="Arial"/>
          <w:sz w:val="20"/>
          <w:szCs w:val="20"/>
        </w:rPr>
        <w:t>below. Generally, students with the necessary level of academic experience</w:t>
      </w:r>
      <w:r w:rsidR="00274265">
        <w:rPr>
          <w:rFonts w:ascii="Arial" w:hAnsi="Arial" w:cs="Arial"/>
          <w:sz w:val="20"/>
          <w:szCs w:val="20"/>
        </w:rPr>
        <w:t>,</w:t>
      </w:r>
      <w:r w:rsidRPr="006268A0">
        <w:rPr>
          <w:rFonts w:ascii="Arial" w:hAnsi="Arial" w:cs="Arial"/>
          <w:sz w:val="20"/>
          <w:szCs w:val="20"/>
        </w:rPr>
        <w:t xml:space="preserve"> as described in Section B above</w:t>
      </w:r>
      <w:r w:rsidR="00274265">
        <w:rPr>
          <w:rFonts w:ascii="Arial" w:hAnsi="Arial" w:cs="Arial"/>
          <w:sz w:val="20"/>
          <w:szCs w:val="20"/>
        </w:rPr>
        <w:t>,</w:t>
      </w:r>
      <w:r w:rsidRPr="006268A0">
        <w:rPr>
          <w:rFonts w:ascii="Arial" w:hAnsi="Arial" w:cs="Arial"/>
          <w:sz w:val="20"/>
          <w:szCs w:val="20"/>
        </w:rPr>
        <w:t xml:space="preserve"> may enroll in any course for which they qualify (</w:t>
      </w:r>
      <w:r w:rsidRPr="006268A0">
        <w:rPr>
          <w:rFonts w:ascii="Arial" w:hAnsi="Arial" w:cs="Arial"/>
          <w:i/>
          <w:iCs/>
          <w:sz w:val="20"/>
          <w:szCs w:val="20"/>
        </w:rPr>
        <w:t>i.e.</w:t>
      </w:r>
      <w:r w:rsidRPr="006268A0">
        <w:rPr>
          <w:rFonts w:ascii="Arial" w:hAnsi="Arial" w:cs="Arial"/>
          <w:sz w:val="20"/>
          <w:szCs w:val="20"/>
        </w:rPr>
        <w:t xml:space="preserve">, freshman and sophomores may enroll in courses numbered 100 – 299, juniors and seniors may enroll in courses numbered 300 – 499, and so on). </w:t>
      </w:r>
    </w:p>
    <w:p w14:paraId="5B77885E" w14:textId="13B75A50" w:rsidR="005C6A29" w:rsidRPr="006268A0" w:rsidRDefault="005C6A29" w:rsidP="005C6A29">
      <w:pPr>
        <w:rPr>
          <w:rFonts w:ascii="Arial" w:hAnsi="Arial" w:cs="Arial"/>
          <w:sz w:val="20"/>
          <w:szCs w:val="20"/>
        </w:rPr>
      </w:pPr>
    </w:p>
    <w:p w14:paraId="7C107292" w14:textId="77777777" w:rsidR="005C6A29" w:rsidRPr="006268A0" w:rsidRDefault="005C6A29" w:rsidP="005C6A29">
      <w:pPr>
        <w:rPr>
          <w:rFonts w:ascii="Arial" w:hAnsi="Arial" w:cs="Arial"/>
          <w:sz w:val="20"/>
          <w:szCs w:val="20"/>
        </w:rPr>
      </w:pPr>
    </w:p>
    <w:tbl>
      <w:tblPr>
        <w:tblW w:w="9504"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55"/>
        <w:gridCol w:w="6449"/>
      </w:tblGrid>
      <w:tr w:rsidR="00045D34" w:rsidRPr="006268A0" w14:paraId="2AC09563" w14:textId="77777777" w:rsidTr="00193BD2">
        <w:trPr>
          <w:tblCellSpacing w:w="15" w:type="dxa"/>
          <w:jc w:val="center"/>
        </w:trPr>
        <w:tc>
          <w:tcPr>
            <w:tcW w:w="3010" w:type="dxa"/>
            <w:shd w:val="clear" w:color="auto" w:fill="003366"/>
            <w:tcMar>
              <w:top w:w="101" w:type="dxa"/>
              <w:left w:w="101" w:type="dxa"/>
              <w:bottom w:w="101" w:type="dxa"/>
              <w:right w:w="101" w:type="dxa"/>
            </w:tcMar>
            <w:vAlign w:val="center"/>
            <w:hideMark/>
          </w:tcPr>
          <w:p w14:paraId="6E63B558" w14:textId="7389F216" w:rsidR="00045D34" w:rsidRPr="006268A0" w:rsidRDefault="00045D34" w:rsidP="00193BD2">
            <w:pPr>
              <w:jc w:val="center"/>
              <w:rPr>
                <w:rFonts w:ascii="Arial" w:eastAsia="Times New Roman" w:hAnsi="Arial" w:cs="Arial"/>
                <w:b/>
                <w:bCs/>
                <w:sz w:val="20"/>
                <w:szCs w:val="20"/>
              </w:rPr>
            </w:pPr>
            <w:r w:rsidRPr="006268A0">
              <w:rPr>
                <w:rFonts w:ascii="Arial" w:eastAsia="Times New Roman" w:hAnsi="Arial" w:cs="Arial"/>
                <w:b/>
                <w:bCs/>
                <w:color w:val="F1C40F"/>
                <w:sz w:val="20"/>
                <w:szCs w:val="20"/>
              </w:rPr>
              <w:t>Course Level</w:t>
            </w:r>
          </w:p>
        </w:tc>
        <w:tc>
          <w:tcPr>
            <w:tcW w:w="6404" w:type="dxa"/>
            <w:shd w:val="clear" w:color="auto" w:fill="003366"/>
            <w:tcMar>
              <w:top w:w="101" w:type="dxa"/>
              <w:left w:w="101" w:type="dxa"/>
              <w:bottom w:w="101" w:type="dxa"/>
              <w:right w:w="101" w:type="dxa"/>
            </w:tcMar>
            <w:vAlign w:val="center"/>
            <w:hideMark/>
          </w:tcPr>
          <w:p w14:paraId="0230F200" w14:textId="3720A47D" w:rsidR="00045D34" w:rsidRPr="006268A0" w:rsidRDefault="00045D34" w:rsidP="00193BD2">
            <w:pPr>
              <w:jc w:val="center"/>
              <w:rPr>
                <w:rFonts w:ascii="Arial" w:eastAsia="Times New Roman" w:hAnsi="Arial" w:cs="Arial"/>
                <w:b/>
                <w:bCs/>
                <w:sz w:val="20"/>
                <w:szCs w:val="20"/>
              </w:rPr>
            </w:pPr>
            <w:r w:rsidRPr="006268A0">
              <w:rPr>
                <w:rFonts w:ascii="Arial" w:eastAsia="Times New Roman" w:hAnsi="Arial" w:cs="Arial"/>
                <w:b/>
                <w:bCs/>
                <w:color w:val="F1C40F"/>
                <w:sz w:val="20"/>
                <w:szCs w:val="20"/>
              </w:rPr>
              <w:t>Description</w:t>
            </w:r>
          </w:p>
        </w:tc>
      </w:tr>
      <w:tr w:rsidR="00045D34" w:rsidRPr="005A3099" w14:paraId="49C64162" w14:textId="77777777" w:rsidTr="00193BD2">
        <w:trPr>
          <w:tblCellSpacing w:w="15" w:type="dxa"/>
          <w:jc w:val="center"/>
        </w:trPr>
        <w:tc>
          <w:tcPr>
            <w:tcW w:w="3010" w:type="dxa"/>
            <w:tcMar>
              <w:top w:w="101" w:type="dxa"/>
              <w:left w:w="101" w:type="dxa"/>
              <w:bottom w:w="101" w:type="dxa"/>
              <w:right w:w="101" w:type="dxa"/>
            </w:tcMar>
            <w:vAlign w:val="center"/>
            <w:hideMark/>
          </w:tcPr>
          <w:p w14:paraId="392FB0F6" w14:textId="3DC187F9" w:rsidR="00045D34" w:rsidRPr="005A3099" w:rsidRDefault="00045D34" w:rsidP="00193BD2">
            <w:pPr>
              <w:jc w:val="center"/>
              <w:rPr>
                <w:rFonts w:ascii="Arial" w:eastAsia="Times New Roman" w:hAnsi="Arial" w:cs="Arial"/>
                <w:sz w:val="20"/>
                <w:szCs w:val="20"/>
              </w:rPr>
            </w:pPr>
            <w:r w:rsidRPr="005A3099">
              <w:rPr>
                <w:rFonts w:ascii="Arial" w:eastAsia="Times New Roman" w:hAnsi="Arial" w:cs="Arial"/>
                <w:sz w:val="20"/>
                <w:szCs w:val="20"/>
              </w:rPr>
              <w:t xml:space="preserve">100 </w:t>
            </w:r>
            <w:r w:rsidR="004632CF" w:rsidRPr="005A3099">
              <w:rPr>
                <w:rFonts w:ascii="Arial" w:eastAsia="Times New Roman" w:hAnsi="Arial" w:cs="Arial"/>
                <w:sz w:val="20"/>
                <w:szCs w:val="20"/>
              </w:rPr>
              <w:t>–</w:t>
            </w:r>
            <w:r w:rsidRPr="005A3099">
              <w:rPr>
                <w:rFonts w:ascii="Arial" w:eastAsia="Times New Roman" w:hAnsi="Arial" w:cs="Arial"/>
                <w:sz w:val="20"/>
                <w:szCs w:val="20"/>
              </w:rPr>
              <w:t xml:space="preserve"> 299</w:t>
            </w:r>
            <w:r w:rsidR="004632CF" w:rsidRPr="005A3099">
              <w:rPr>
                <w:rFonts w:ascii="Arial" w:eastAsia="Times New Roman" w:hAnsi="Arial" w:cs="Arial"/>
                <w:sz w:val="20"/>
                <w:szCs w:val="20"/>
              </w:rPr>
              <w:t>*</w:t>
            </w:r>
          </w:p>
        </w:tc>
        <w:tc>
          <w:tcPr>
            <w:tcW w:w="6404" w:type="dxa"/>
            <w:tcMar>
              <w:top w:w="101" w:type="dxa"/>
              <w:left w:w="101" w:type="dxa"/>
              <w:bottom w:w="101" w:type="dxa"/>
              <w:right w:w="101" w:type="dxa"/>
            </w:tcMar>
            <w:vAlign w:val="center"/>
            <w:hideMark/>
          </w:tcPr>
          <w:p w14:paraId="75A4AE79" w14:textId="7A2C72EE" w:rsidR="00045D34" w:rsidRPr="005A3099" w:rsidRDefault="00045D34" w:rsidP="00193BD2">
            <w:pPr>
              <w:jc w:val="center"/>
              <w:rPr>
                <w:rFonts w:ascii="Arial" w:eastAsia="Times New Roman" w:hAnsi="Arial" w:cs="Arial"/>
                <w:sz w:val="20"/>
                <w:szCs w:val="20"/>
              </w:rPr>
            </w:pPr>
            <w:r w:rsidRPr="005A3099">
              <w:rPr>
                <w:rFonts w:ascii="Arial" w:eastAsia="Times New Roman" w:hAnsi="Arial" w:cs="Arial"/>
                <w:sz w:val="20"/>
                <w:szCs w:val="20"/>
              </w:rPr>
              <w:t>Lower division courses intended primarily for freshman and sophomore students</w:t>
            </w:r>
          </w:p>
        </w:tc>
      </w:tr>
      <w:tr w:rsidR="00045D34" w:rsidRPr="005A3099" w14:paraId="555F28A6" w14:textId="77777777" w:rsidTr="00193BD2">
        <w:trPr>
          <w:tblCellSpacing w:w="15" w:type="dxa"/>
          <w:jc w:val="center"/>
        </w:trPr>
        <w:tc>
          <w:tcPr>
            <w:tcW w:w="3010" w:type="dxa"/>
            <w:tcMar>
              <w:top w:w="101" w:type="dxa"/>
              <w:left w:w="101" w:type="dxa"/>
              <w:bottom w:w="101" w:type="dxa"/>
              <w:right w:w="101" w:type="dxa"/>
            </w:tcMar>
            <w:vAlign w:val="center"/>
            <w:hideMark/>
          </w:tcPr>
          <w:p w14:paraId="55C715F5" w14:textId="58357975" w:rsidR="00045D34" w:rsidRPr="005A3099" w:rsidRDefault="00045D34" w:rsidP="00193BD2">
            <w:pPr>
              <w:jc w:val="center"/>
              <w:rPr>
                <w:rFonts w:ascii="Arial" w:eastAsia="Times New Roman" w:hAnsi="Arial" w:cs="Arial"/>
                <w:sz w:val="20"/>
                <w:szCs w:val="20"/>
              </w:rPr>
            </w:pPr>
            <w:r w:rsidRPr="005A3099">
              <w:rPr>
                <w:rFonts w:ascii="Arial" w:eastAsia="Times New Roman" w:hAnsi="Arial" w:cs="Arial"/>
                <w:sz w:val="20"/>
                <w:szCs w:val="20"/>
              </w:rPr>
              <w:t xml:space="preserve">300 </w:t>
            </w:r>
            <w:r w:rsidR="004632CF" w:rsidRPr="005A3099">
              <w:rPr>
                <w:rFonts w:ascii="Arial" w:eastAsia="Times New Roman" w:hAnsi="Arial" w:cs="Arial"/>
                <w:sz w:val="20"/>
                <w:szCs w:val="20"/>
              </w:rPr>
              <w:t>–</w:t>
            </w:r>
            <w:r w:rsidRPr="005A3099">
              <w:rPr>
                <w:rFonts w:ascii="Arial" w:eastAsia="Times New Roman" w:hAnsi="Arial" w:cs="Arial"/>
                <w:sz w:val="20"/>
                <w:szCs w:val="20"/>
              </w:rPr>
              <w:t xml:space="preserve"> 499</w:t>
            </w:r>
            <w:r w:rsidR="004632CF" w:rsidRPr="005A3099">
              <w:rPr>
                <w:rFonts w:ascii="Arial" w:eastAsia="Times New Roman" w:hAnsi="Arial" w:cs="Arial"/>
                <w:sz w:val="20"/>
                <w:szCs w:val="20"/>
              </w:rPr>
              <w:t>*</w:t>
            </w:r>
          </w:p>
        </w:tc>
        <w:tc>
          <w:tcPr>
            <w:tcW w:w="6404" w:type="dxa"/>
            <w:tcMar>
              <w:top w:w="101" w:type="dxa"/>
              <w:left w:w="101" w:type="dxa"/>
              <w:bottom w:w="101" w:type="dxa"/>
              <w:right w:w="101" w:type="dxa"/>
            </w:tcMar>
            <w:vAlign w:val="center"/>
            <w:hideMark/>
          </w:tcPr>
          <w:p w14:paraId="51A22B2C" w14:textId="3B02C707" w:rsidR="00045D34" w:rsidRPr="005A3099" w:rsidRDefault="00045D34" w:rsidP="00193BD2">
            <w:pPr>
              <w:jc w:val="center"/>
              <w:rPr>
                <w:rFonts w:ascii="Arial" w:eastAsia="Times New Roman" w:hAnsi="Arial" w:cs="Arial"/>
                <w:sz w:val="20"/>
                <w:szCs w:val="20"/>
              </w:rPr>
            </w:pPr>
            <w:r w:rsidRPr="005A3099">
              <w:rPr>
                <w:rFonts w:ascii="Arial" w:eastAsia="Times New Roman" w:hAnsi="Arial" w:cs="Arial"/>
                <w:sz w:val="20"/>
                <w:szCs w:val="20"/>
              </w:rPr>
              <w:t xml:space="preserve">Upper division courses </w:t>
            </w:r>
            <w:proofErr w:type="gramStart"/>
            <w:r w:rsidRPr="005A3099">
              <w:rPr>
                <w:rFonts w:ascii="Arial" w:eastAsia="Times New Roman" w:hAnsi="Arial" w:cs="Arial"/>
                <w:sz w:val="20"/>
                <w:szCs w:val="20"/>
              </w:rPr>
              <w:t>intended</w:t>
            </w:r>
            <w:proofErr w:type="gramEnd"/>
            <w:r w:rsidRPr="005A3099">
              <w:rPr>
                <w:rFonts w:ascii="Arial" w:eastAsia="Times New Roman" w:hAnsi="Arial" w:cs="Arial"/>
                <w:sz w:val="20"/>
                <w:szCs w:val="20"/>
              </w:rPr>
              <w:t xml:space="preserve"> primarily for juniors and seniors</w:t>
            </w:r>
            <w:r w:rsidR="00B45884" w:rsidRPr="005A3099">
              <w:rPr>
                <w:rFonts w:ascii="Arial" w:eastAsia="Times New Roman" w:hAnsi="Arial" w:cs="Arial"/>
                <w:sz w:val="20"/>
                <w:szCs w:val="20"/>
              </w:rPr>
              <w:t>.  See Policy 100322 – Graduates in Undergraduate Courses.</w:t>
            </w:r>
          </w:p>
        </w:tc>
      </w:tr>
      <w:tr w:rsidR="00045D34" w:rsidRPr="005A3099" w14:paraId="20E20834" w14:textId="77777777" w:rsidTr="00193BD2">
        <w:trPr>
          <w:tblCellSpacing w:w="15" w:type="dxa"/>
          <w:jc w:val="center"/>
        </w:trPr>
        <w:tc>
          <w:tcPr>
            <w:tcW w:w="3010" w:type="dxa"/>
            <w:tcMar>
              <w:top w:w="101" w:type="dxa"/>
              <w:left w:w="101" w:type="dxa"/>
              <w:bottom w:w="101" w:type="dxa"/>
              <w:right w:w="101" w:type="dxa"/>
            </w:tcMar>
            <w:vAlign w:val="center"/>
            <w:hideMark/>
          </w:tcPr>
          <w:p w14:paraId="3EA75733" w14:textId="55711B25" w:rsidR="00045D34" w:rsidRPr="005A3099" w:rsidRDefault="00045D34" w:rsidP="00193BD2">
            <w:pPr>
              <w:jc w:val="center"/>
              <w:rPr>
                <w:rFonts w:ascii="Arial" w:eastAsia="Times New Roman" w:hAnsi="Arial" w:cs="Arial"/>
                <w:sz w:val="20"/>
                <w:szCs w:val="20"/>
              </w:rPr>
            </w:pPr>
            <w:r w:rsidRPr="005A3099">
              <w:rPr>
                <w:rFonts w:ascii="Arial" w:eastAsia="Times New Roman" w:hAnsi="Arial" w:cs="Arial"/>
                <w:sz w:val="20"/>
                <w:szCs w:val="20"/>
              </w:rPr>
              <w:t>500 - 599</w:t>
            </w:r>
          </w:p>
        </w:tc>
        <w:tc>
          <w:tcPr>
            <w:tcW w:w="6404" w:type="dxa"/>
            <w:tcMar>
              <w:top w:w="101" w:type="dxa"/>
              <w:left w:w="101" w:type="dxa"/>
              <w:bottom w:w="101" w:type="dxa"/>
              <w:right w:w="101" w:type="dxa"/>
            </w:tcMar>
            <w:vAlign w:val="center"/>
            <w:hideMark/>
          </w:tcPr>
          <w:p w14:paraId="34C912C6" w14:textId="52A69E3C" w:rsidR="00045D34" w:rsidRPr="005A3099" w:rsidRDefault="00045D34" w:rsidP="00B45884">
            <w:pPr>
              <w:jc w:val="center"/>
              <w:rPr>
                <w:rFonts w:ascii="Arial" w:eastAsia="Times New Roman" w:hAnsi="Arial" w:cs="Arial"/>
                <w:sz w:val="20"/>
                <w:szCs w:val="20"/>
              </w:rPr>
            </w:pPr>
            <w:r w:rsidRPr="005A3099">
              <w:rPr>
                <w:rFonts w:ascii="Arial" w:eastAsia="Times New Roman" w:hAnsi="Arial" w:cs="Arial"/>
                <w:sz w:val="20"/>
                <w:szCs w:val="20"/>
              </w:rPr>
              <w:t xml:space="preserve">Graduate level courses open to graduate and qualified undergraduate </w:t>
            </w:r>
            <w:r w:rsidR="00B45884" w:rsidRPr="005A3099">
              <w:rPr>
                <w:rFonts w:ascii="Arial" w:eastAsia="Times New Roman" w:hAnsi="Arial" w:cs="Arial"/>
                <w:sz w:val="20"/>
                <w:szCs w:val="20"/>
              </w:rPr>
              <w:t xml:space="preserve">students (with submission of the Out of Career </w:t>
            </w:r>
            <w:proofErr w:type="gramStart"/>
            <w:r w:rsidR="00B45884" w:rsidRPr="005A3099">
              <w:rPr>
                <w:rFonts w:ascii="Arial" w:eastAsia="Times New Roman" w:hAnsi="Arial" w:cs="Arial"/>
                <w:sz w:val="20"/>
                <w:szCs w:val="20"/>
              </w:rPr>
              <w:t>Form)  See</w:t>
            </w:r>
            <w:proofErr w:type="gramEnd"/>
            <w:r w:rsidR="00B45884" w:rsidRPr="005A3099">
              <w:rPr>
                <w:rFonts w:ascii="Arial" w:eastAsia="Times New Roman" w:hAnsi="Arial" w:cs="Arial"/>
                <w:sz w:val="20"/>
                <w:szCs w:val="20"/>
              </w:rPr>
              <w:t xml:space="preserve"> Policy 100327 – Undergraduates in Graduate Courses. </w:t>
            </w:r>
          </w:p>
        </w:tc>
      </w:tr>
      <w:tr w:rsidR="00045D34" w:rsidRPr="005A3099" w14:paraId="052CCDF9" w14:textId="77777777" w:rsidTr="00193BD2">
        <w:trPr>
          <w:tblCellSpacing w:w="15" w:type="dxa"/>
          <w:jc w:val="center"/>
        </w:trPr>
        <w:tc>
          <w:tcPr>
            <w:tcW w:w="3010" w:type="dxa"/>
            <w:tcMar>
              <w:top w:w="101" w:type="dxa"/>
              <w:left w:w="101" w:type="dxa"/>
              <w:bottom w:w="101" w:type="dxa"/>
              <w:right w:w="101" w:type="dxa"/>
            </w:tcMar>
            <w:vAlign w:val="center"/>
            <w:hideMark/>
          </w:tcPr>
          <w:p w14:paraId="1A61774E" w14:textId="27007333" w:rsidR="00045D34" w:rsidRPr="005A3099" w:rsidRDefault="00045D34" w:rsidP="00193BD2">
            <w:pPr>
              <w:jc w:val="center"/>
              <w:rPr>
                <w:rFonts w:ascii="Arial" w:eastAsia="Times New Roman" w:hAnsi="Arial" w:cs="Arial"/>
                <w:sz w:val="20"/>
                <w:szCs w:val="20"/>
              </w:rPr>
            </w:pPr>
            <w:r w:rsidRPr="005A3099">
              <w:rPr>
                <w:rFonts w:ascii="Arial" w:eastAsia="Times New Roman" w:hAnsi="Arial" w:cs="Arial"/>
                <w:sz w:val="20"/>
                <w:szCs w:val="20"/>
              </w:rPr>
              <w:t>600 - 699</w:t>
            </w:r>
          </w:p>
        </w:tc>
        <w:tc>
          <w:tcPr>
            <w:tcW w:w="6404" w:type="dxa"/>
            <w:tcMar>
              <w:top w:w="101" w:type="dxa"/>
              <w:left w:w="101" w:type="dxa"/>
              <w:bottom w:w="101" w:type="dxa"/>
              <w:right w:w="101" w:type="dxa"/>
            </w:tcMar>
            <w:vAlign w:val="center"/>
            <w:hideMark/>
          </w:tcPr>
          <w:p w14:paraId="282A9898" w14:textId="5AD30FD1" w:rsidR="00510BC3" w:rsidRPr="005A3099" w:rsidRDefault="00510BC3" w:rsidP="00510BC3">
            <w:pPr>
              <w:jc w:val="center"/>
              <w:rPr>
                <w:rFonts w:ascii="Arial" w:eastAsia="Times New Roman" w:hAnsi="Arial" w:cs="Arial"/>
                <w:sz w:val="20"/>
                <w:szCs w:val="20"/>
              </w:rPr>
            </w:pPr>
            <w:r w:rsidRPr="005A3099">
              <w:rPr>
                <w:rFonts w:ascii="Arial" w:eastAsia="Times New Roman" w:hAnsi="Arial" w:cs="Arial"/>
                <w:sz w:val="20"/>
                <w:szCs w:val="20"/>
              </w:rPr>
              <w:t>Graduate courses which are not open to undergraduate students.</w:t>
            </w:r>
          </w:p>
        </w:tc>
      </w:tr>
      <w:tr w:rsidR="00045D34" w:rsidRPr="005A3099" w14:paraId="6AED258C" w14:textId="77777777" w:rsidTr="00193BD2">
        <w:trPr>
          <w:tblCellSpacing w:w="15" w:type="dxa"/>
          <w:jc w:val="center"/>
        </w:trPr>
        <w:tc>
          <w:tcPr>
            <w:tcW w:w="3010" w:type="dxa"/>
            <w:tcMar>
              <w:top w:w="101" w:type="dxa"/>
              <w:left w:w="101" w:type="dxa"/>
              <w:bottom w:w="101" w:type="dxa"/>
              <w:right w:w="101" w:type="dxa"/>
            </w:tcMar>
            <w:vAlign w:val="center"/>
          </w:tcPr>
          <w:p w14:paraId="5EFFD4C5" w14:textId="221A1286" w:rsidR="00045D34" w:rsidRPr="005A3099" w:rsidRDefault="00045D34" w:rsidP="00193BD2">
            <w:pPr>
              <w:jc w:val="center"/>
              <w:rPr>
                <w:rFonts w:ascii="Arial" w:eastAsia="Times New Roman" w:hAnsi="Arial" w:cs="Arial"/>
                <w:sz w:val="20"/>
                <w:szCs w:val="20"/>
              </w:rPr>
            </w:pPr>
            <w:r w:rsidRPr="005A3099">
              <w:rPr>
                <w:rFonts w:ascii="Arial" w:eastAsia="Times New Roman" w:hAnsi="Arial" w:cs="Arial"/>
                <w:sz w:val="20"/>
                <w:szCs w:val="20"/>
              </w:rPr>
              <w:t>700 - 799</w:t>
            </w:r>
          </w:p>
        </w:tc>
        <w:tc>
          <w:tcPr>
            <w:tcW w:w="6404" w:type="dxa"/>
            <w:tcMar>
              <w:top w:w="101" w:type="dxa"/>
              <w:left w:w="101" w:type="dxa"/>
              <w:bottom w:w="101" w:type="dxa"/>
              <w:right w:w="101" w:type="dxa"/>
            </w:tcMar>
            <w:vAlign w:val="center"/>
          </w:tcPr>
          <w:p w14:paraId="17928460" w14:textId="5FF078CE" w:rsidR="00510BC3" w:rsidRPr="005A3099" w:rsidRDefault="00510BC3" w:rsidP="00510BC3">
            <w:pPr>
              <w:jc w:val="center"/>
              <w:rPr>
                <w:rFonts w:ascii="Arial" w:eastAsia="Times New Roman" w:hAnsi="Arial" w:cs="Arial"/>
                <w:sz w:val="20"/>
                <w:szCs w:val="20"/>
              </w:rPr>
            </w:pPr>
            <w:r w:rsidRPr="005A3099">
              <w:rPr>
                <w:rFonts w:ascii="Arial" w:eastAsia="Times New Roman" w:hAnsi="Arial" w:cs="Arial"/>
                <w:sz w:val="20"/>
                <w:szCs w:val="20"/>
              </w:rPr>
              <w:t>Available only to students admitted to doctoral programs or to selected professional graduate programs</w:t>
            </w:r>
            <w:r w:rsidR="003F3134" w:rsidRPr="005A3099">
              <w:rPr>
                <w:rFonts w:ascii="Arial" w:eastAsia="Times New Roman" w:hAnsi="Arial" w:cs="Arial"/>
                <w:sz w:val="20"/>
                <w:szCs w:val="20"/>
              </w:rPr>
              <w:t>.</w:t>
            </w:r>
          </w:p>
        </w:tc>
      </w:tr>
    </w:tbl>
    <w:p w14:paraId="34172F0A" w14:textId="681B3E03" w:rsidR="009F0406" w:rsidRPr="005A3099" w:rsidRDefault="004632CF" w:rsidP="009F0406">
      <w:pPr>
        <w:jc w:val="right"/>
        <w:rPr>
          <w:rFonts w:ascii="Arial" w:hAnsi="Arial" w:cs="Arial"/>
          <w:b/>
          <w:sz w:val="20"/>
          <w:szCs w:val="20"/>
        </w:rPr>
      </w:pPr>
      <w:r w:rsidRPr="005A3099">
        <w:rPr>
          <w:rFonts w:ascii="Arial" w:hAnsi="Arial" w:cs="Arial"/>
          <w:sz w:val="20"/>
          <w:szCs w:val="20"/>
        </w:rPr>
        <w:tab/>
      </w:r>
      <w:r w:rsidRPr="005A3099">
        <w:rPr>
          <w:rFonts w:ascii="Arial" w:hAnsi="Arial" w:cs="Arial"/>
          <w:sz w:val="20"/>
          <w:szCs w:val="20"/>
        </w:rPr>
        <w:tab/>
      </w:r>
      <w:r w:rsidRPr="005A3099">
        <w:rPr>
          <w:rFonts w:ascii="Arial" w:hAnsi="Arial" w:cs="Arial"/>
          <w:sz w:val="20"/>
          <w:szCs w:val="20"/>
        </w:rPr>
        <w:br/>
      </w:r>
      <w:r w:rsidRPr="005A3099">
        <w:rPr>
          <w:rFonts w:ascii="Arial" w:hAnsi="Arial" w:cs="Arial"/>
          <w:b/>
          <w:sz w:val="20"/>
          <w:szCs w:val="20"/>
        </w:rPr>
        <w:t>*</w:t>
      </w:r>
      <w:r w:rsidR="009F0406" w:rsidRPr="005A3099">
        <w:rPr>
          <w:rFonts w:ascii="Arial" w:hAnsi="Arial" w:cs="Arial"/>
          <w:b/>
          <w:sz w:val="20"/>
          <w:szCs w:val="20"/>
        </w:rPr>
        <w:t xml:space="preserve">See Criteria for Upper/Lower Division Courses </w:t>
      </w:r>
      <w:r w:rsidR="005C3C81" w:rsidRPr="005A3099">
        <w:rPr>
          <w:rFonts w:ascii="Arial" w:hAnsi="Arial" w:cs="Arial"/>
          <w:b/>
          <w:sz w:val="20"/>
          <w:szCs w:val="20"/>
        </w:rPr>
        <w:t xml:space="preserve">established for transfer equivalencies </w:t>
      </w:r>
      <w:r w:rsidR="009F0406" w:rsidRPr="005A3099">
        <w:rPr>
          <w:rFonts w:ascii="Arial" w:hAnsi="Arial" w:cs="Arial"/>
          <w:b/>
          <w:sz w:val="20"/>
          <w:szCs w:val="20"/>
        </w:rPr>
        <w:t xml:space="preserve">in Section D. </w:t>
      </w:r>
    </w:p>
    <w:p w14:paraId="28F3C031" w14:textId="185825E2" w:rsidR="00ED283F" w:rsidRDefault="00ED283F" w:rsidP="00ED283F">
      <w:pPr>
        <w:rPr>
          <w:rFonts w:ascii="Arial" w:hAnsi="Arial" w:cs="Arial"/>
          <w:sz w:val="20"/>
          <w:szCs w:val="20"/>
        </w:rPr>
      </w:pPr>
    </w:p>
    <w:p w14:paraId="4608FE04" w14:textId="77777777" w:rsidR="006268A0" w:rsidRPr="006268A0" w:rsidRDefault="006268A0" w:rsidP="00ED283F">
      <w:pPr>
        <w:rPr>
          <w:rFonts w:ascii="Arial" w:hAnsi="Arial" w:cs="Arial"/>
          <w:sz w:val="20"/>
          <w:szCs w:val="20"/>
        </w:rPr>
      </w:pPr>
    </w:p>
    <w:p w14:paraId="68AFF09F" w14:textId="40FA7CCB" w:rsidR="0AB5D8CE" w:rsidRDefault="0AB5D8CE" w:rsidP="4EA7CF9D">
      <w:pPr>
        <w:pStyle w:val="ListParagraph"/>
        <w:numPr>
          <w:ilvl w:val="0"/>
          <w:numId w:val="7"/>
        </w:numPr>
        <w:rPr>
          <w:rFonts w:eastAsiaTheme="minorEastAsia"/>
          <w:sz w:val="20"/>
          <w:szCs w:val="20"/>
        </w:rPr>
      </w:pPr>
      <w:r w:rsidRPr="4EA7CF9D">
        <w:rPr>
          <w:rFonts w:ascii="Arial" w:eastAsia="Arial" w:hAnsi="Arial" w:cs="Arial"/>
          <w:sz w:val="20"/>
          <w:szCs w:val="20"/>
          <w:u w:val="single"/>
        </w:rPr>
        <w:t>Prerequisites</w:t>
      </w:r>
      <w:r w:rsidRPr="4EA7CF9D">
        <w:rPr>
          <w:rFonts w:ascii="Arial" w:eastAsia="Arial" w:hAnsi="Arial" w:cs="Arial"/>
          <w:sz w:val="20"/>
          <w:szCs w:val="20"/>
        </w:rPr>
        <w:t>. Students wishing to enroll in a course with a prerequisite must have either received credit for the prerequisite course or be in progress for completing the prerequisite prior to beginning the course. Alternatively, a student may present satisfactory evidence to the course instructor that the student can successfully complete the coursework. Decisions about waiving prerequisite requirements are made by the course instructor in consultation with the academic unit’s chair or director. Students who do not meet the stated prerequisites may be administratively dropped.</w:t>
      </w:r>
    </w:p>
    <w:p w14:paraId="4E5E2C2E" w14:textId="32E6F9FA" w:rsidR="00B31E31" w:rsidRPr="006268A0" w:rsidRDefault="0AB5D8CE" w:rsidP="4EA7CF9D">
      <w:pPr>
        <w:rPr>
          <w:rFonts w:ascii="Arial" w:eastAsia="Arial" w:hAnsi="Arial" w:cs="Arial"/>
          <w:sz w:val="20"/>
          <w:szCs w:val="20"/>
        </w:rPr>
      </w:pPr>
      <w:r w:rsidRPr="4EA7CF9D">
        <w:rPr>
          <w:rFonts w:ascii="Arial" w:eastAsia="Arial" w:hAnsi="Arial" w:cs="Arial"/>
          <w:sz w:val="20"/>
          <w:szCs w:val="20"/>
        </w:rPr>
        <w:t xml:space="preserve"> </w:t>
      </w:r>
    </w:p>
    <w:p w14:paraId="3CE6D839" w14:textId="2B603BFD" w:rsidR="00B31E31" w:rsidRPr="006268A0" w:rsidRDefault="0AB5D8CE" w:rsidP="4EA7CF9D">
      <w:pPr>
        <w:pStyle w:val="ListParagraph"/>
        <w:numPr>
          <w:ilvl w:val="0"/>
          <w:numId w:val="7"/>
        </w:numPr>
        <w:rPr>
          <w:rFonts w:eastAsiaTheme="minorEastAsia"/>
          <w:sz w:val="20"/>
          <w:szCs w:val="20"/>
        </w:rPr>
      </w:pPr>
      <w:r w:rsidRPr="4EA7CF9D">
        <w:rPr>
          <w:rFonts w:ascii="Arial" w:eastAsia="Arial" w:hAnsi="Arial" w:cs="Arial"/>
          <w:sz w:val="20"/>
          <w:szCs w:val="20"/>
          <w:u w:val="single"/>
        </w:rPr>
        <w:t>Corequisites</w:t>
      </w:r>
      <w:r w:rsidRPr="4EA7CF9D">
        <w:rPr>
          <w:rFonts w:ascii="Arial" w:eastAsia="Arial" w:hAnsi="Arial" w:cs="Arial"/>
          <w:sz w:val="20"/>
          <w:szCs w:val="20"/>
        </w:rPr>
        <w:t>. Students wishing to enroll in a course with a corequisite must enroll and undertake all corequisite courses concurrently unless the curriculum allows one or more of the corequisites to be completed prior to the other corequisites.</w:t>
      </w:r>
    </w:p>
    <w:p w14:paraId="04B34154" w14:textId="2D3C1FA0" w:rsidR="00B31E31" w:rsidRPr="006268A0" w:rsidRDefault="00B31E31" w:rsidP="00B31E31">
      <w:pPr>
        <w:rPr>
          <w:rFonts w:ascii="Arial" w:hAnsi="Arial" w:cs="Arial"/>
          <w:sz w:val="20"/>
          <w:szCs w:val="20"/>
        </w:rPr>
      </w:pPr>
    </w:p>
    <w:p w14:paraId="129EA1C1" w14:textId="77777777" w:rsidR="009F0406" w:rsidRPr="005A3099" w:rsidRDefault="009F0406" w:rsidP="009F0406">
      <w:pPr>
        <w:pStyle w:val="ListParagraph"/>
        <w:numPr>
          <w:ilvl w:val="0"/>
          <w:numId w:val="6"/>
        </w:numPr>
        <w:ind w:left="360"/>
        <w:rPr>
          <w:rFonts w:ascii="Arial" w:hAnsi="Arial" w:cs="Arial"/>
          <w:sz w:val="20"/>
          <w:szCs w:val="20"/>
        </w:rPr>
      </w:pPr>
      <w:r w:rsidRPr="005A3099">
        <w:rPr>
          <w:rFonts w:ascii="Arial" w:hAnsi="Arial" w:cs="Arial"/>
          <w:b/>
          <w:sz w:val="20"/>
          <w:szCs w:val="20"/>
        </w:rPr>
        <w:t>CRITERIA FOR UPPER/LOWER DIVISION COURSES</w:t>
      </w:r>
    </w:p>
    <w:p w14:paraId="6AB03577" w14:textId="77777777" w:rsidR="009F0406" w:rsidRPr="005A3099" w:rsidRDefault="009F0406" w:rsidP="009F0406">
      <w:pPr>
        <w:pStyle w:val="ListParagraph"/>
        <w:rPr>
          <w:rFonts w:ascii="Arial" w:hAnsi="Arial" w:cs="Arial"/>
          <w:sz w:val="20"/>
          <w:szCs w:val="20"/>
        </w:rPr>
      </w:pPr>
    </w:p>
    <w:p w14:paraId="04FFF398" w14:textId="77777777" w:rsidR="009F0406" w:rsidRPr="005A3099" w:rsidRDefault="009F0406" w:rsidP="009F0406">
      <w:pPr>
        <w:pStyle w:val="ListParagraph"/>
        <w:rPr>
          <w:rFonts w:ascii="Arial" w:hAnsi="Arial" w:cs="Arial"/>
          <w:sz w:val="20"/>
          <w:szCs w:val="20"/>
        </w:rPr>
      </w:pPr>
      <w:r w:rsidRPr="005A3099">
        <w:rPr>
          <w:rFonts w:ascii="Arial" w:hAnsi="Arial" w:cs="Arial"/>
          <w:sz w:val="20"/>
          <w:szCs w:val="20"/>
        </w:rPr>
        <w:lastRenderedPageBreak/>
        <w:t>The assignment of courses to upper and lower division is a difficult task.  Arizona Transfer’s Academic Program Articulation Steering Committee</w:t>
      </w:r>
      <w:r w:rsidRPr="005A3099">
        <w:rPr>
          <w:rFonts w:ascii="Arial" w:hAnsi="Arial" w:cs="Arial"/>
          <w:b/>
          <w:bCs/>
          <w:sz w:val="20"/>
          <w:szCs w:val="20"/>
        </w:rPr>
        <w:t xml:space="preserve"> (</w:t>
      </w:r>
      <w:r w:rsidRPr="005A3099">
        <w:rPr>
          <w:rFonts w:ascii="Arial" w:hAnsi="Arial" w:cs="Arial"/>
          <w:sz w:val="20"/>
          <w:szCs w:val="20"/>
        </w:rPr>
        <w:t>APASC) provides these guidelines to Articulation Task Forces (ATFs) and college/university curriculum committees for their review of course level.</w:t>
      </w:r>
    </w:p>
    <w:p w14:paraId="6A30CE21" w14:textId="77777777" w:rsidR="009F0406" w:rsidRPr="005A3099" w:rsidRDefault="009F0406" w:rsidP="009F0406">
      <w:pPr>
        <w:pStyle w:val="ListParagraph"/>
        <w:rPr>
          <w:rFonts w:ascii="Arial" w:hAnsi="Arial" w:cs="Arial"/>
          <w:sz w:val="20"/>
          <w:szCs w:val="20"/>
        </w:rPr>
      </w:pPr>
    </w:p>
    <w:p w14:paraId="57D9EA40" w14:textId="77777777" w:rsidR="009F0406" w:rsidRPr="005A3099" w:rsidRDefault="009F0406" w:rsidP="009F0406">
      <w:pPr>
        <w:pStyle w:val="ListParagraph"/>
        <w:numPr>
          <w:ilvl w:val="0"/>
          <w:numId w:val="8"/>
        </w:numPr>
        <w:rPr>
          <w:rFonts w:ascii="Arial" w:hAnsi="Arial" w:cs="Arial"/>
          <w:sz w:val="20"/>
          <w:szCs w:val="20"/>
        </w:rPr>
      </w:pPr>
      <w:r w:rsidRPr="005A3099">
        <w:rPr>
          <w:rFonts w:ascii="Arial" w:hAnsi="Arial" w:cs="Arial"/>
          <w:b/>
          <w:sz w:val="20"/>
          <w:szCs w:val="20"/>
        </w:rPr>
        <w:t xml:space="preserve">Lower-division courses </w:t>
      </w:r>
      <w:r w:rsidRPr="005A3099">
        <w:rPr>
          <w:rFonts w:ascii="Arial" w:hAnsi="Arial" w:cs="Arial"/>
          <w:sz w:val="20"/>
          <w:szCs w:val="20"/>
        </w:rPr>
        <w:t>generally focus on foundational theories, concepts, perspectives, principles, methods and procedures of critical thinking in order to provide a broad basis for more advanced courses.  The primary intent of lower-division course work is to equip students with the general education needed for advanced study, to expose students to the breadth of different fields of study, and to provide a foundation for specialized upper-division coursework in professional fields.  Such courses have one or more of the following four purposes:</w:t>
      </w:r>
    </w:p>
    <w:p w14:paraId="3D4777F2" w14:textId="77777777" w:rsidR="009F0406" w:rsidRPr="005A3099" w:rsidRDefault="009F0406" w:rsidP="009F0406">
      <w:pPr>
        <w:pStyle w:val="ListParagraph"/>
        <w:ind w:left="1080"/>
        <w:rPr>
          <w:rFonts w:ascii="Arial" w:hAnsi="Arial" w:cs="Arial"/>
          <w:sz w:val="20"/>
          <w:szCs w:val="20"/>
        </w:rPr>
      </w:pPr>
    </w:p>
    <w:p w14:paraId="56AEAAAC" w14:textId="77777777" w:rsidR="009F0406" w:rsidRPr="005A3099" w:rsidRDefault="009F0406" w:rsidP="009F0406">
      <w:pPr>
        <w:pStyle w:val="ListParagraph"/>
        <w:numPr>
          <w:ilvl w:val="1"/>
          <w:numId w:val="8"/>
        </w:numPr>
        <w:rPr>
          <w:rFonts w:ascii="Arial" w:hAnsi="Arial" w:cs="Arial"/>
          <w:sz w:val="20"/>
          <w:szCs w:val="20"/>
        </w:rPr>
      </w:pPr>
      <w:r w:rsidRPr="005A3099">
        <w:rPr>
          <w:rFonts w:ascii="Arial" w:hAnsi="Arial" w:cs="Arial"/>
          <w:sz w:val="20"/>
          <w:szCs w:val="20"/>
        </w:rPr>
        <w:t>To acquaint students with the breadth of (inter) disciplinary fields in the arts, humanities, social sciences, and natural sciences, and to the historical and contemporary assumptions and practices of professional fields.</w:t>
      </w:r>
    </w:p>
    <w:p w14:paraId="33989208" w14:textId="77777777" w:rsidR="009F0406" w:rsidRPr="005A3099" w:rsidRDefault="009F0406" w:rsidP="009F0406">
      <w:pPr>
        <w:pStyle w:val="ListParagraph"/>
        <w:numPr>
          <w:ilvl w:val="1"/>
          <w:numId w:val="8"/>
        </w:numPr>
        <w:rPr>
          <w:rFonts w:ascii="Arial" w:hAnsi="Arial" w:cs="Arial"/>
          <w:sz w:val="20"/>
          <w:szCs w:val="20"/>
        </w:rPr>
      </w:pPr>
      <w:r w:rsidRPr="005A3099">
        <w:rPr>
          <w:rFonts w:ascii="Arial" w:hAnsi="Arial" w:cs="Arial"/>
          <w:sz w:val="20"/>
          <w:szCs w:val="20"/>
        </w:rPr>
        <w:t>To introduce essential skills of literacy (e.g. information gathering, reading, and writing), language (e.g. oral communication and language and culture other than English), numeracy, and sciences to prepare for continuing work in any field of higher education.</w:t>
      </w:r>
    </w:p>
    <w:p w14:paraId="49F1EC6D" w14:textId="77777777" w:rsidR="009F0406" w:rsidRPr="005A3099" w:rsidRDefault="009F0406" w:rsidP="009F0406">
      <w:pPr>
        <w:pStyle w:val="ListParagraph"/>
        <w:numPr>
          <w:ilvl w:val="1"/>
          <w:numId w:val="8"/>
        </w:numPr>
        <w:rPr>
          <w:rFonts w:ascii="Arial" w:hAnsi="Arial" w:cs="Arial"/>
          <w:sz w:val="20"/>
          <w:szCs w:val="20"/>
        </w:rPr>
      </w:pPr>
      <w:r w:rsidRPr="005A3099">
        <w:rPr>
          <w:rFonts w:ascii="Arial" w:hAnsi="Arial" w:cs="Arial"/>
          <w:sz w:val="20"/>
          <w:szCs w:val="20"/>
        </w:rPr>
        <w:t>To develop specific occupational skills designed to lead directly to employment based on a two-year program of study.</w:t>
      </w:r>
    </w:p>
    <w:p w14:paraId="6EA14287" w14:textId="77777777" w:rsidR="009F0406" w:rsidRPr="005A3099" w:rsidRDefault="009F0406" w:rsidP="009F0406">
      <w:pPr>
        <w:pStyle w:val="ListParagraph"/>
        <w:numPr>
          <w:ilvl w:val="1"/>
          <w:numId w:val="8"/>
        </w:numPr>
        <w:rPr>
          <w:rFonts w:ascii="Arial" w:hAnsi="Arial" w:cs="Arial"/>
          <w:sz w:val="20"/>
          <w:szCs w:val="20"/>
        </w:rPr>
      </w:pPr>
      <w:r w:rsidRPr="005A3099">
        <w:rPr>
          <w:rFonts w:ascii="Arial" w:hAnsi="Arial" w:cs="Arial"/>
          <w:sz w:val="20"/>
          <w:szCs w:val="20"/>
        </w:rPr>
        <w:t>To lay the foundation for upper-division work and to begin development of analytical thinking and theoretical application.</w:t>
      </w:r>
    </w:p>
    <w:p w14:paraId="708F0E14" w14:textId="77777777" w:rsidR="009F0406" w:rsidRPr="005A3099" w:rsidRDefault="009F0406" w:rsidP="009F0406">
      <w:pPr>
        <w:pStyle w:val="ListParagraph"/>
        <w:ind w:left="1800"/>
        <w:rPr>
          <w:rFonts w:ascii="Arial" w:hAnsi="Arial" w:cs="Arial"/>
          <w:sz w:val="20"/>
          <w:szCs w:val="20"/>
        </w:rPr>
      </w:pPr>
    </w:p>
    <w:p w14:paraId="3C8AF222" w14:textId="77777777" w:rsidR="009F0406" w:rsidRPr="005A3099" w:rsidRDefault="009F0406" w:rsidP="009F0406">
      <w:pPr>
        <w:pStyle w:val="ListParagraph"/>
        <w:numPr>
          <w:ilvl w:val="0"/>
          <w:numId w:val="8"/>
        </w:numPr>
        <w:rPr>
          <w:rFonts w:ascii="Arial" w:hAnsi="Arial" w:cs="Arial"/>
          <w:sz w:val="20"/>
          <w:szCs w:val="20"/>
        </w:rPr>
      </w:pPr>
      <w:r w:rsidRPr="005A3099">
        <w:rPr>
          <w:rFonts w:ascii="Arial" w:hAnsi="Arial" w:cs="Arial"/>
          <w:b/>
          <w:sz w:val="20"/>
          <w:szCs w:val="20"/>
        </w:rPr>
        <w:t>Upper-division courses</w:t>
      </w:r>
      <w:r w:rsidRPr="005A3099">
        <w:rPr>
          <w:rFonts w:ascii="Arial" w:hAnsi="Arial" w:cs="Arial"/>
          <w:sz w:val="20"/>
          <w:szCs w:val="20"/>
        </w:rPr>
        <w:t xml:space="preserve"> are specialized, in-depth and advanced, and emphasize problem-solving, analytical thinking skills, and theoretical applications.  These courses often build on the foundation provided by the skills and knowledge of lower-division education.  Upper-division courses may also require </w:t>
      </w:r>
      <w:proofErr w:type="gramStart"/>
      <w:r w:rsidRPr="005A3099">
        <w:rPr>
          <w:rFonts w:ascii="Arial" w:hAnsi="Arial" w:cs="Arial"/>
          <w:sz w:val="20"/>
          <w:szCs w:val="20"/>
        </w:rPr>
        <w:t>a greater</w:t>
      </w:r>
      <w:proofErr w:type="gramEnd"/>
      <w:r w:rsidRPr="005A3099">
        <w:rPr>
          <w:rFonts w:ascii="Arial" w:hAnsi="Arial" w:cs="Arial"/>
          <w:sz w:val="20"/>
          <w:szCs w:val="20"/>
        </w:rPr>
        <w:t xml:space="preserve"> intellectual commitment, greater responsibility, or independence on the part of the student.  Upper-division courses require instructors with specialized knowledge and preparation.  Thus, many intermediate and all advanced baccalaureate courses in the field of study are properly located in the upper division.  In addition, disciplines that depend heavily on prerequisites or the body of knowledge of lower-division education may properly be comprised primarily of upper-division courses.  Such courses have one or more of the following three purposes:</w:t>
      </w:r>
    </w:p>
    <w:p w14:paraId="3D820496" w14:textId="77777777" w:rsidR="009F0406" w:rsidRPr="005A3099" w:rsidRDefault="009F0406" w:rsidP="009F0406">
      <w:pPr>
        <w:pStyle w:val="ListParagraph"/>
        <w:ind w:left="1080"/>
        <w:rPr>
          <w:rFonts w:ascii="Arial" w:hAnsi="Arial" w:cs="Arial"/>
          <w:sz w:val="20"/>
          <w:szCs w:val="20"/>
        </w:rPr>
      </w:pPr>
    </w:p>
    <w:p w14:paraId="0B440374" w14:textId="77777777" w:rsidR="009F0406" w:rsidRPr="005A3099" w:rsidRDefault="009F0406" w:rsidP="009F0406">
      <w:pPr>
        <w:pStyle w:val="ListParagraph"/>
        <w:numPr>
          <w:ilvl w:val="1"/>
          <w:numId w:val="8"/>
        </w:numPr>
        <w:rPr>
          <w:rFonts w:ascii="Arial" w:hAnsi="Arial" w:cs="Arial"/>
          <w:sz w:val="20"/>
          <w:szCs w:val="20"/>
        </w:rPr>
      </w:pPr>
      <w:r w:rsidRPr="005A3099">
        <w:rPr>
          <w:rFonts w:ascii="Arial" w:hAnsi="Arial" w:cs="Arial"/>
          <w:sz w:val="20"/>
          <w:szCs w:val="20"/>
        </w:rPr>
        <w:t>The in-depth study or application of theories and methods and the understanding of their scope and limitations.</w:t>
      </w:r>
    </w:p>
    <w:p w14:paraId="0680A756" w14:textId="77777777" w:rsidR="009F0406" w:rsidRPr="005A3099" w:rsidRDefault="009F0406" w:rsidP="009F0406">
      <w:pPr>
        <w:pStyle w:val="ListParagraph"/>
        <w:numPr>
          <w:ilvl w:val="1"/>
          <w:numId w:val="8"/>
        </w:numPr>
        <w:rPr>
          <w:rFonts w:ascii="Arial" w:hAnsi="Arial" w:cs="Arial"/>
          <w:sz w:val="20"/>
          <w:szCs w:val="20"/>
        </w:rPr>
      </w:pPr>
      <w:r w:rsidRPr="005A3099">
        <w:rPr>
          <w:rFonts w:ascii="Arial" w:hAnsi="Arial" w:cs="Arial"/>
          <w:sz w:val="20"/>
          <w:szCs w:val="20"/>
        </w:rPr>
        <w:t>The refinement of essential skills associated with a baccalaureate.</w:t>
      </w:r>
    </w:p>
    <w:p w14:paraId="0901291A" w14:textId="5087D845" w:rsidR="009F0406" w:rsidRPr="005A3099" w:rsidRDefault="009F0406" w:rsidP="009F0406">
      <w:pPr>
        <w:pStyle w:val="ListParagraph"/>
        <w:numPr>
          <w:ilvl w:val="1"/>
          <w:numId w:val="8"/>
        </w:numPr>
        <w:rPr>
          <w:rFonts w:ascii="Arial" w:hAnsi="Arial" w:cs="Arial"/>
          <w:sz w:val="20"/>
          <w:szCs w:val="20"/>
        </w:rPr>
      </w:pPr>
      <w:r w:rsidRPr="005A3099">
        <w:rPr>
          <w:rFonts w:ascii="Arial" w:hAnsi="Arial" w:cs="Arial"/>
          <w:sz w:val="20"/>
          <w:szCs w:val="20"/>
        </w:rPr>
        <w:t>The development of specific intellectual and professional skills designed to lead to post-baccalaureate employment, graduate study, or professional school.</w:t>
      </w:r>
    </w:p>
    <w:p w14:paraId="646EBC0C" w14:textId="77777777" w:rsidR="009F0406" w:rsidRPr="005A3099" w:rsidRDefault="009F0406" w:rsidP="009F0406">
      <w:pPr>
        <w:pStyle w:val="ListParagraph"/>
        <w:jc w:val="right"/>
        <w:rPr>
          <w:rFonts w:ascii="Arial" w:hAnsi="Arial" w:cs="Arial"/>
          <w:sz w:val="20"/>
          <w:szCs w:val="20"/>
        </w:rPr>
      </w:pPr>
    </w:p>
    <w:p w14:paraId="6EDDC353" w14:textId="45098933" w:rsidR="009F0406" w:rsidRDefault="009F0406" w:rsidP="009F0406">
      <w:pPr>
        <w:pStyle w:val="ListParagraph"/>
        <w:jc w:val="right"/>
        <w:rPr>
          <w:rFonts w:ascii="Arial" w:hAnsi="Arial" w:cs="Arial"/>
          <w:sz w:val="20"/>
          <w:szCs w:val="20"/>
        </w:rPr>
      </w:pPr>
      <w:r w:rsidRPr="005A3099">
        <w:rPr>
          <w:rFonts w:ascii="Arial" w:hAnsi="Arial" w:cs="Arial"/>
          <w:sz w:val="20"/>
          <w:szCs w:val="20"/>
        </w:rPr>
        <w:t xml:space="preserve">Approved by AZ Transfer’s APASC – </w:t>
      </w:r>
      <w:smartTag w:uri="urn:schemas-microsoft-com:office:smarttags" w:element="date">
        <w:smartTagPr>
          <w:attr w:name="Year" w:val="1998"/>
          <w:attr w:name="Day" w:val="28"/>
          <w:attr w:name="Month" w:val="1"/>
        </w:smartTagPr>
        <w:r w:rsidRPr="005A3099">
          <w:rPr>
            <w:rFonts w:ascii="Arial" w:hAnsi="Arial" w:cs="Arial"/>
            <w:sz w:val="20"/>
            <w:szCs w:val="20"/>
          </w:rPr>
          <w:t>January 28, 1998</w:t>
        </w:r>
      </w:smartTag>
    </w:p>
    <w:p w14:paraId="49EDC29D" w14:textId="77777777" w:rsidR="009F0406" w:rsidRDefault="009F0406" w:rsidP="009F0406">
      <w:pPr>
        <w:pStyle w:val="ListParagraph"/>
        <w:rPr>
          <w:rFonts w:ascii="Arial" w:hAnsi="Arial" w:cs="Arial"/>
          <w:sz w:val="20"/>
          <w:szCs w:val="20"/>
        </w:rPr>
      </w:pPr>
    </w:p>
    <w:p w14:paraId="3224AE2D" w14:textId="77777777" w:rsidR="009F0406" w:rsidRDefault="009F0406" w:rsidP="009F0406">
      <w:pPr>
        <w:pStyle w:val="ListParagraph"/>
        <w:rPr>
          <w:rFonts w:ascii="Arial" w:hAnsi="Arial" w:cs="Arial"/>
          <w:sz w:val="20"/>
          <w:szCs w:val="20"/>
        </w:rPr>
      </w:pPr>
    </w:p>
    <w:p w14:paraId="1EA8DD40" w14:textId="77777777" w:rsidR="009F0406" w:rsidRPr="009F0406" w:rsidRDefault="009F0406" w:rsidP="009F0406">
      <w:pPr>
        <w:pStyle w:val="ListParagraph"/>
        <w:rPr>
          <w:rFonts w:ascii="Arial" w:hAnsi="Arial" w:cs="Arial"/>
          <w:sz w:val="20"/>
          <w:szCs w:val="20"/>
        </w:rPr>
      </w:pPr>
    </w:p>
    <w:p w14:paraId="72F7F49A" w14:textId="27D1F099" w:rsidR="00B31E31" w:rsidRPr="006268A0" w:rsidRDefault="00695D3D" w:rsidP="00B31E31">
      <w:pPr>
        <w:pStyle w:val="ListParagraph"/>
        <w:numPr>
          <w:ilvl w:val="0"/>
          <w:numId w:val="6"/>
        </w:numPr>
        <w:ind w:left="360"/>
        <w:rPr>
          <w:rFonts w:ascii="Arial" w:hAnsi="Arial" w:cs="Arial"/>
          <w:sz w:val="20"/>
          <w:szCs w:val="20"/>
        </w:rPr>
      </w:pPr>
      <w:r w:rsidRPr="006268A0">
        <w:rPr>
          <w:rFonts w:ascii="Arial" w:hAnsi="Arial" w:cs="Arial"/>
          <w:sz w:val="20"/>
          <w:szCs w:val="20"/>
        </w:rPr>
        <w:t>Course Designations</w:t>
      </w:r>
      <w:r w:rsidR="00C47A6E">
        <w:rPr>
          <w:rFonts w:ascii="Arial" w:hAnsi="Arial" w:cs="Arial"/>
          <w:sz w:val="20"/>
          <w:szCs w:val="20"/>
        </w:rPr>
        <w:t xml:space="preserve"> (Suffixes)</w:t>
      </w:r>
    </w:p>
    <w:p w14:paraId="3BD0DFB5" w14:textId="1EF322D6" w:rsidR="00695D3D" w:rsidRPr="006268A0" w:rsidRDefault="00695D3D" w:rsidP="00695D3D">
      <w:pPr>
        <w:rPr>
          <w:rFonts w:ascii="Arial" w:hAnsi="Arial" w:cs="Arial"/>
          <w:sz w:val="20"/>
          <w:szCs w:val="20"/>
        </w:rPr>
      </w:pPr>
    </w:p>
    <w:p w14:paraId="708C1BB2" w14:textId="6D8FF988" w:rsidR="00695D3D" w:rsidRDefault="00695D3D" w:rsidP="00695D3D">
      <w:pPr>
        <w:rPr>
          <w:rFonts w:ascii="Arial" w:hAnsi="Arial" w:cs="Arial"/>
          <w:sz w:val="20"/>
          <w:szCs w:val="20"/>
        </w:rPr>
      </w:pPr>
      <w:r w:rsidRPr="006268A0">
        <w:rPr>
          <w:rFonts w:ascii="Arial" w:hAnsi="Arial" w:cs="Arial"/>
          <w:sz w:val="20"/>
          <w:szCs w:val="20"/>
        </w:rPr>
        <w:t>The University currently applies seven (7) course designations after each course number to indicate specific types or kinds of courses, as set forth below.</w:t>
      </w:r>
    </w:p>
    <w:p w14:paraId="4764B9D6" w14:textId="7E3A2214" w:rsidR="00274265" w:rsidRDefault="00274265" w:rsidP="00695D3D">
      <w:pPr>
        <w:rPr>
          <w:rFonts w:ascii="Arial" w:hAnsi="Arial" w:cs="Arial"/>
          <w:sz w:val="20"/>
          <w:szCs w:val="20"/>
        </w:rPr>
      </w:pPr>
    </w:p>
    <w:p w14:paraId="173A4338" w14:textId="77777777" w:rsidR="00274265" w:rsidRPr="006268A0" w:rsidRDefault="00274265" w:rsidP="00695D3D">
      <w:pPr>
        <w:rPr>
          <w:rFonts w:ascii="Arial" w:hAnsi="Arial" w:cs="Arial"/>
          <w:sz w:val="20"/>
          <w:szCs w:val="20"/>
        </w:rPr>
      </w:pPr>
    </w:p>
    <w:p w14:paraId="147D15BB" w14:textId="1DB772D7" w:rsidR="00ED283F" w:rsidRPr="006268A0" w:rsidRDefault="00ED283F" w:rsidP="00B31E31">
      <w:pPr>
        <w:rPr>
          <w:rFonts w:ascii="Arial" w:hAnsi="Arial" w:cs="Arial"/>
          <w:sz w:val="20"/>
          <w:szCs w:val="20"/>
        </w:rPr>
      </w:pPr>
    </w:p>
    <w:tbl>
      <w:tblPr>
        <w:tblW w:w="9504"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15"/>
        <w:gridCol w:w="7889"/>
      </w:tblGrid>
      <w:tr w:rsidR="00695D3D" w:rsidRPr="006268A0" w14:paraId="3DE74A9F" w14:textId="77777777" w:rsidTr="7A4EECF4">
        <w:trPr>
          <w:tblCellSpacing w:w="15" w:type="dxa"/>
          <w:jc w:val="center"/>
        </w:trPr>
        <w:tc>
          <w:tcPr>
            <w:tcW w:w="1570" w:type="dxa"/>
            <w:shd w:val="clear" w:color="auto" w:fill="003366"/>
            <w:tcMar>
              <w:top w:w="101" w:type="dxa"/>
              <w:left w:w="101" w:type="dxa"/>
              <w:bottom w:w="101" w:type="dxa"/>
              <w:right w:w="101" w:type="dxa"/>
            </w:tcMar>
            <w:vAlign w:val="center"/>
            <w:hideMark/>
          </w:tcPr>
          <w:p w14:paraId="19E5D437" w14:textId="77777777" w:rsidR="00695D3D" w:rsidRPr="006268A0" w:rsidRDefault="00695D3D" w:rsidP="00695D3D">
            <w:pPr>
              <w:jc w:val="center"/>
              <w:rPr>
                <w:rFonts w:ascii="Arial" w:eastAsia="Times New Roman" w:hAnsi="Arial" w:cs="Arial"/>
                <w:b/>
                <w:bCs/>
                <w:sz w:val="20"/>
                <w:szCs w:val="20"/>
              </w:rPr>
            </w:pPr>
            <w:r w:rsidRPr="006268A0">
              <w:rPr>
                <w:rFonts w:ascii="Arial" w:eastAsia="Times New Roman" w:hAnsi="Arial" w:cs="Arial"/>
                <w:b/>
                <w:bCs/>
                <w:color w:val="F1C40F"/>
                <w:sz w:val="20"/>
                <w:szCs w:val="20"/>
              </w:rPr>
              <w:t>Letter</w:t>
            </w:r>
          </w:p>
        </w:tc>
        <w:tc>
          <w:tcPr>
            <w:tcW w:w="7844" w:type="dxa"/>
            <w:shd w:val="clear" w:color="auto" w:fill="003366"/>
            <w:tcMar>
              <w:top w:w="101" w:type="dxa"/>
              <w:left w:w="101" w:type="dxa"/>
              <w:bottom w:w="101" w:type="dxa"/>
              <w:right w:w="101" w:type="dxa"/>
            </w:tcMar>
            <w:vAlign w:val="center"/>
            <w:hideMark/>
          </w:tcPr>
          <w:p w14:paraId="210AFF0D" w14:textId="77777777" w:rsidR="00695D3D" w:rsidRPr="006268A0" w:rsidRDefault="00695D3D" w:rsidP="00695D3D">
            <w:pPr>
              <w:jc w:val="center"/>
              <w:rPr>
                <w:rFonts w:ascii="Arial" w:eastAsia="Times New Roman" w:hAnsi="Arial" w:cs="Arial"/>
                <w:b/>
                <w:bCs/>
                <w:sz w:val="20"/>
                <w:szCs w:val="20"/>
              </w:rPr>
            </w:pPr>
            <w:r w:rsidRPr="006268A0">
              <w:rPr>
                <w:rFonts w:ascii="Arial" w:eastAsia="Times New Roman" w:hAnsi="Arial" w:cs="Arial"/>
                <w:b/>
                <w:bCs/>
                <w:color w:val="F1C40F"/>
                <w:sz w:val="20"/>
                <w:szCs w:val="20"/>
              </w:rPr>
              <w:t>Designation</w:t>
            </w:r>
          </w:p>
        </w:tc>
      </w:tr>
      <w:tr w:rsidR="00695D3D" w:rsidRPr="006268A0" w14:paraId="34947573" w14:textId="77777777" w:rsidTr="7A4EECF4">
        <w:trPr>
          <w:tblCellSpacing w:w="15" w:type="dxa"/>
          <w:jc w:val="center"/>
        </w:trPr>
        <w:tc>
          <w:tcPr>
            <w:tcW w:w="1570" w:type="dxa"/>
            <w:tcMar>
              <w:top w:w="101" w:type="dxa"/>
              <w:left w:w="101" w:type="dxa"/>
              <w:bottom w:w="101" w:type="dxa"/>
              <w:right w:w="101" w:type="dxa"/>
            </w:tcMar>
            <w:vAlign w:val="center"/>
            <w:hideMark/>
          </w:tcPr>
          <w:p w14:paraId="6D2698BD" w14:textId="77777777" w:rsidR="00695D3D" w:rsidRPr="006268A0" w:rsidRDefault="00695D3D" w:rsidP="00695D3D">
            <w:pPr>
              <w:jc w:val="center"/>
              <w:rPr>
                <w:rFonts w:ascii="Arial" w:eastAsia="Times New Roman" w:hAnsi="Arial" w:cs="Arial"/>
                <w:sz w:val="20"/>
                <w:szCs w:val="20"/>
              </w:rPr>
            </w:pPr>
            <w:r w:rsidRPr="006268A0">
              <w:rPr>
                <w:rFonts w:ascii="Arial" w:eastAsia="Times New Roman" w:hAnsi="Arial" w:cs="Arial"/>
                <w:sz w:val="20"/>
                <w:szCs w:val="20"/>
              </w:rPr>
              <w:t>C</w:t>
            </w:r>
          </w:p>
        </w:tc>
        <w:tc>
          <w:tcPr>
            <w:tcW w:w="7844" w:type="dxa"/>
            <w:tcMar>
              <w:top w:w="101" w:type="dxa"/>
              <w:left w:w="101" w:type="dxa"/>
              <w:bottom w:w="101" w:type="dxa"/>
              <w:right w:w="101" w:type="dxa"/>
            </w:tcMar>
            <w:vAlign w:val="center"/>
            <w:hideMark/>
          </w:tcPr>
          <w:p w14:paraId="7CBE88D6" w14:textId="79B571EB" w:rsidR="00695D3D" w:rsidRPr="006268A0" w:rsidRDefault="00695D3D" w:rsidP="00695D3D">
            <w:pPr>
              <w:jc w:val="center"/>
              <w:rPr>
                <w:rFonts w:ascii="Arial" w:eastAsia="Times New Roman" w:hAnsi="Arial" w:cs="Arial"/>
                <w:sz w:val="20"/>
                <w:szCs w:val="20"/>
              </w:rPr>
            </w:pPr>
            <w:r w:rsidRPr="7A4EECF4">
              <w:rPr>
                <w:rFonts w:ascii="Arial" w:eastAsia="Times New Roman" w:hAnsi="Arial" w:cs="Arial"/>
                <w:sz w:val="20"/>
                <w:szCs w:val="20"/>
              </w:rPr>
              <w:t>Senior capstone course, approved by the</w:t>
            </w:r>
            <w:r w:rsidR="006E4619">
              <w:rPr>
                <w:rFonts w:ascii="Arial" w:eastAsia="Times New Roman" w:hAnsi="Arial" w:cs="Arial"/>
                <w:sz w:val="20"/>
                <w:szCs w:val="20"/>
              </w:rPr>
              <w:t xml:space="preserve"> General</w:t>
            </w:r>
            <w:r w:rsidRPr="7A4EECF4">
              <w:rPr>
                <w:rFonts w:ascii="Arial" w:eastAsia="Times New Roman" w:hAnsi="Arial" w:cs="Arial"/>
                <w:sz w:val="20"/>
                <w:szCs w:val="20"/>
              </w:rPr>
              <w:t xml:space="preserve"> Studies Committee</w:t>
            </w:r>
          </w:p>
        </w:tc>
      </w:tr>
      <w:tr w:rsidR="00695D3D" w:rsidRPr="006268A0" w14:paraId="5F324B0D" w14:textId="77777777" w:rsidTr="7A4EECF4">
        <w:trPr>
          <w:tblCellSpacing w:w="15" w:type="dxa"/>
          <w:jc w:val="center"/>
        </w:trPr>
        <w:tc>
          <w:tcPr>
            <w:tcW w:w="1570" w:type="dxa"/>
            <w:tcMar>
              <w:top w:w="101" w:type="dxa"/>
              <w:left w:w="101" w:type="dxa"/>
              <w:bottom w:w="101" w:type="dxa"/>
              <w:right w:w="101" w:type="dxa"/>
            </w:tcMar>
            <w:vAlign w:val="center"/>
            <w:hideMark/>
          </w:tcPr>
          <w:p w14:paraId="3E6A926C" w14:textId="77777777" w:rsidR="00695D3D" w:rsidRPr="006268A0" w:rsidRDefault="00695D3D" w:rsidP="00695D3D">
            <w:pPr>
              <w:jc w:val="center"/>
              <w:rPr>
                <w:rFonts w:ascii="Arial" w:eastAsia="Times New Roman" w:hAnsi="Arial" w:cs="Arial"/>
                <w:sz w:val="20"/>
                <w:szCs w:val="20"/>
              </w:rPr>
            </w:pPr>
            <w:r w:rsidRPr="006268A0">
              <w:rPr>
                <w:rFonts w:ascii="Arial" w:eastAsia="Times New Roman" w:hAnsi="Arial" w:cs="Arial"/>
                <w:sz w:val="20"/>
                <w:szCs w:val="20"/>
              </w:rPr>
              <w:t>H</w:t>
            </w:r>
          </w:p>
        </w:tc>
        <w:tc>
          <w:tcPr>
            <w:tcW w:w="7844" w:type="dxa"/>
            <w:tcMar>
              <w:top w:w="101" w:type="dxa"/>
              <w:left w:w="101" w:type="dxa"/>
              <w:bottom w:w="101" w:type="dxa"/>
              <w:right w:w="101" w:type="dxa"/>
            </w:tcMar>
            <w:vAlign w:val="center"/>
            <w:hideMark/>
          </w:tcPr>
          <w:p w14:paraId="19800451" w14:textId="77777777" w:rsidR="00695D3D" w:rsidRPr="006268A0" w:rsidRDefault="00695D3D" w:rsidP="00695D3D">
            <w:pPr>
              <w:jc w:val="center"/>
              <w:rPr>
                <w:rFonts w:ascii="Arial" w:eastAsia="Times New Roman" w:hAnsi="Arial" w:cs="Arial"/>
                <w:sz w:val="20"/>
                <w:szCs w:val="20"/>
              </w:rPr>
            </w:pPr>
            <w:r w:rsidRPr="006268A0">
              <w:rPr>
                <w:rFonts w:ascii="Arial" w:eastAsia="Times New Roman" w:hAnsi="Arial" w:cs="Arial"/>
                <w:sz w:val="20"/>
                <w:szCs w:val="20"/>
              </w:rPr>
              <w:t>Honors course</w:t>
            </w:r>
          </w:p>
        </w:tc>
      </w:tr>
      <w:tr w:rsidR="00695D3D" w:rsidRPr="006268A0" w14:paraId="13AACA85" w14:textId="77777777" w:rsidTr="7A4EECF4">
        <w:trPr>
          <w:tblCellSpacing w:w="15" w:type="dxa"/>
          <w:jc w:val="center"/>
        </w:trPr>
        <w:tc>
          <w:tcPr>
            <w:tcW w:w="1570" w:type="dxa"/>
            <w:tcMar>
              <w:top w:w="101" w:type="dxa"/>
              <w:left w:w="101" w:type="dxa"/>
              <w:bottom w:w="101" w:type="dxa"/>
              <w:right w:w="101" w:type="dxa"/>
            </w:tcMar>
            <w:vAlign w:val="center"/>
            <w:hideMark/>
          </w:tcPr>
          <w:p w14:paraId="27761155" w14:textId="77777777" w:rsidR="00695D3D" w:rsidRPr="006268A0" w:rsidRDefault="00695D3D" w:rsidP="00695D3D">
            <w:pPr>
              <w:jc w:val="center"/>
              <w:rPr>
                <w:rFonts w:ascii="Arial" w:eastAsia="Times New Roman" w:hAnsi="Arial" w:cs="Arial"/>
                <w:sz w:val="20"/>
                <w:szCs w:val="20"/>
              </w:rPr>
            </w:pPr>
            <w:r w:rsidRPr="006268A0">
              <w:rPr>
                <w:rFonts w:ascii="Arial" w:eastAsia="Times New Roman" w:hAnsi="Arial" w:cs="Arial"/>
                <w:sz w:val="20"/>
                <w:szCs w:val="20"/>
              </w:rPr>
              <w:t>I</w:t>
            </w:r>
          </w:p>
        </w:tc>
        <w:tc>
          <w:tcPr>
            <w:tcW w:w="7844" w:type="dxa"/>
            <w:tcMar>
              <w:top w:w="101" w:type="dxa"/>
              <w:left w:w="101" w:type="dxa"/>
              <w:bottom w:w="101" w:type="dxa"/>
              <w:right w:w="101" w:type="dxa"/>
            </w:tcMar>
            <w:vAlign w:val="center"/>
            <w:hideMark/>
          </w:tcPr>
          <w:p w14:paraId="3A3DDAAA" w14:textId="77777777" w:rsidR="00695D3D" w:rsidRPr="006268A0" w:rsidRDefault="00695D3D" w:rsidP="00695D3D">
            <w:pPr>
              <w:jc w:val="center"/>
              <w:rPr>
                <w:rFonts w:ascii="Arial" w:eastAsia="Times New Roman" w:hAnsi="Arial" w:cs="Arial"/>
                <w:sz w:val="20"/>
                <w:szCs w:val="20"/>
              </w:rPr>
            </w:pPr>
            <w:r w:rsidRPr="006268A0">
              <w:rPr>
                <w:rFonts w:ascii="Arial" w:eastAsia="Times New Roman" w:hAnsi="Arial" w:cs="Arial"/>
                <w:sz w:val="20"/>
                <w:szCs w:val="20"/>
              </w:rPr>
              <w:t>Integrated: two or more courses taken concurrently (as corequisites)</w:t>
            </w:r>
          </w:p>
          <w:p w14:paraId="7783BB06" w14:textId="1318D206" w:rsidR="00695D3D" w:rsidRPr="006268A0" w:rsidRDefault="00695D3D" w:rsidP="00695D3D">
            <w:pPr>
              <w:jc w:val="center"/>
              <w:rPr>
                <w:rFonts w:ascii="Arial" w:eastAsia="Times New Roman" w:hAnsi="Arial" w:cs="Arial"/>
                <w:sz w:val="20"/>
                <w:szCs w:val="20"/>
              </w:rPr>
            </w:pPr>
            <w:r w:rsidRPr="006268A0">
              <w:rPr>
                <w:rFonts w:ascii="Arial" w:eastAsia="Times New Roman" w:hAnsi="Arial" w:cs="Arial"/>
                <w:sz w:val="20"/>
                <w:szCs w:val="20"/>
              </w:rPr>
              <w:t xml:space="preserve"> by a cohort of students.</w:t>
            </w:r>
          </w:p>
        </w:tc>
      </w:tr>
      <w:tr w:rsidR="00695D3D" w:rsidRPr="006268A0" w14:paraId="25515CE5" w14:textId="77777777" w:rsidTr="7A4EECF4">
        <w:trPr>
          <w:tblCellSpacing w:w="15" w:type="dxa"/>
          <w:jc w:val="center"/>
        </w:trPr>
        <w:tc>
          <w:tcPr>
            <w:tcW w:w="1570" w:type="dxa"/>
            <w:tcMar>
              <w:top w:w="101" w:type="dxa"/>
              <w:left w:w="101" w:type="dxa"/>
              <w:bottom w:w="101" w:type="dxa"/>
              <w:right w:w="101" w:type="dxa"/>
            </w:tcMar>
            <w:vAlign w:val="center"/>
            <w:hideMark/>
          </w:tcPr>
          <w:p w14:paraId="1A28152E" w14:textId="77777777" w:rsidR="00695D3D" w:rsidRPr="006268A0" w:rsidRDefault="00695D3D" w:rsidP="00695D3D">
            <w:pPr>
              <w:jc w:val="center"/>
              <w:rPr>
                <w:rFonts w:ascii="Arial" w:eastAsia="Times New Roman" w:hAnsi="Arial" w:cs="Arial"/>
                <w:sz w:val="20"/>
                <w:szCs w:val="20"/>
              </w:rPr>
            </w:pPr>
            <w:r w:rsidRPr="006268A0">
              <w:rPr>
                <w:rFonts w:ascii="Arial" w:eastAsia="Times New Roman" w:hAnsi="Arial" w:cs="Arial"/>
                <w:sz w:val="20"/>
                <w:szCs w:val="20"/>
              </w:rPr>
              <w:lastRenderedPageBreak/>
              <w:t>L</w:t>
            </w:r>
          </w:p>
        </w:tc>
        <w:tc>
          <w:tcPr>
            <w:tcW w:w="7844" w:type="dxa"/>
            <w:tcMar>
              <w:top w:w="101" w:type="dxa"/>
              <w:left w:w="101" w:type="dxa"/>
              <w:bottom w:w="101" w:type="dxa"/>
              <w:right w:w="101" w:type="dxa"/>
            </w:tcMar>
            <w:vAlign w:val="center"/>
            <w:hideMark/>
          </w:tcPr>
          <w:p w14:paraId="0EC1366B" w14:textId="77777777" w:rsidR="00695D3D" w:rsidRPr="006268A0" w:rsidRDefault="00695D3D" w:rsidP="00695D3D">
            <w:pPr>
              <w:jc w:val="center"/>
              <w:rPr>
                <w:rFonts w:ascii="Arial" w:eastAsia="Times New Roman" w:hAnsi="Arial" w:cs="Arial"/>
                <w:sz w:val="20"/>
                <w:szCs w:val="20"/>
              </w:rPr>
            </w:pPr>
            <w:r w:rsidRPr="006268A0">
              <w:rPr>
                <w:rFonts w:ascii="Arial" w:eastAsia="Times New Roman" w:hAnsi="Arial" w:cs="Arial"/>
                <w:sz w:val="20"/>
                <w:szCs w:val="20"/>
              </w:rPr>
              <w:t>Laboratory course</w:t>
            </w:r>
          </w:p>
        </w:tc>
      </w:tr>
      <w:tr w:rsidR="00695D3D" w:rsidRPr="006268A0" w14:paraId="32D72E3C" w14:textId="77777777" w:rsidTr="7A4EECF4">
        <w:trPr>
          <w:tblCellSpacing w:w="15" w:type="dxa"/>
          <w:jc w:val="center"/>
        </w:trPr>
        <w:tc>
          <w:tcPr>
            <w:tcW w:w="1570" w:type="dxa"/>
            <w:tcMar>
              <w:top w:w="101" w:type="dxa"/>
              <w:left w:w="101" w:type="dxa"/>
              <w:bottom w:w="101" w:type="dxa"/>
              <w:right w:w="101" w:type="dxa"/>
            </w:tcMar>
            <w:vAlign w:val="center"/>
            <w:hideMark/>
          </w:tcPr>
          <w:p w14:paraId="3D65959B" w14:textId="77777777" w:rsidR="00695D3D" w:rsidRPr="006268A0" w:rsidRDefault="00695D3D" w:rsidP="00695D3D">
            <w:pPr>
              <w:jc w:val="center"/>
              <w:rPr>
                <w:rFonts w:ascii="Arial" w:eastAsia="Times New Roman" w:hAnsi="Arial" w:cs="Arial"/>
                <w:sz w:val="20"/>
                <w:szCs w:val="20"/>
              </w:rPr>
            </w:pPr>
            <w:r w:rsidRPr="006268A0">
              <w:rPr>
                <w:rFonts w:ascii="Arial" w:eastAsia="Times New Roman" w:hAnsi="Arial" w:cs="Arial"/>
                <w:sz w:val="20"/>
                <w:szCs w:val="20"/>
              </w:rPr>
              <w:t>R</w:t>
            </w:r>
          </w:p>
        </w:tc>
        <w:tc>
          <w:tcPr>
            <w:tcW w:w="7844" w:type="dxa"/>
            <w:tcMar>
              <w:top w:w="101" w:type="dxa"/>
              <w:left w:w="101" w:type="dxa"/>
              <w:bottom w:w="101" w:type="dxa"/>
              <w:right w:w="101" w:type="dxa"/>
            </w:tcMar>
            <w:vAlign w:val="center"/>
            <w:hideMark/>
          </w:tcPr>
          <w:p w14:paraId="7D294208" w14:textId="77777777" w:rsidR="00695D3D" w:rsidRPr="006268A0" w:rsidRDefault="00695D3D" w:rsidP="00695D3D">
            <w:pPr>
              <w:jc w:val="center"/>
              <w:rPr>
                <w:rFonts w:ascii="Arial" w:eastAsia="Times New Roman" w:hAnsi="Arial" w:cs="Arial"/>
                <w:sz w:val="20"/>
                <w:szCs w:val="20"/>
              </w:rPr>
            </w:pPr>
            <w:r w:rsidRPr="006268A0">
              <w:rPr>
                <w:rFonts w:ascii="Arial" w:eastAsia="Times New Roman" w:hAnsi="Arial" w:cs="Arial"/>
                <w:sz w:val="20"/>
                <w:szCs w:val="20"/>
              </w:rPr>
              <w:t>Recitation course</w:t>
            </w:r>
          </w:p>
        </w:tc>
      </w:tr>
      <w:tr w:rsidR="00695D3D" w:rsidRPr="006268A0" w14:paraId="7BB883F7" w14:textId="77777777" w:rsidTr="7A4EECF4">
        <w:trPr>
          <w:tblCellSpacing w:w="15" w:type="dxa"/>
          <w:jc w:val="center"/>
        </w:trPr>
        <w:tc>
          <w:tcPr>
            <w:tcW w:w="1570" w:type="dxa"/>
            <w:tcMar>
              <w:top w:w="101" w:type="dxa"/>
              <w:left w:w="101" w:type="dxa"/>
              <w:bottom w:w="101" w:type="dxa"/>
              <w:right w:w="101" w:type="dxa"/>
            </w:tcMar>
            <w:vAlign w:val="center"/>
            <w:hideMark/>
          </w:tcPr>
          <w:p w14:paraId="04157B0F" w14:textId="77777777" w:rsidR="00695D3D" w:rsidRPr="006268A0" w:rsidRDefault="00695D3D" w:rsidP="00695D3D">
            <w:pPr>
              <w:jc w:val="center"/>
              <w:rPr>
                <w:rFonts w:ascii="Arial" w:eastAsia="Times New Roman" w:hAnsi="Arial" w:cs="Arial"/>
                <w:sz w:val="20"/>
                <w:szCs w:val="20"/>
              </w:rPr>
            </w:pPr>
            <w:r w:rsidRPr="006268A0">
              <w:rPr>
                <w:rFonts w:ascii="Arial" w:eastAsia="Times New Roman" w:hAnsi="Arial" w:cs="Arial"/>
                <w:sz w:val="20"/>
                <w:szCs w:val="20"/>
              </w:rPr>
              <w:t>W</w:t>
            </w:r>
          </w:p>
        </w:tc>
        <w:tc>
          <w:tcPr>
            <w:tcW w:w="7844" w:type="dxa"/>
            <w:tcMar>
              <w:top w:w="101" w:type="dxa"/>
              <w:left w:w="101" w:type="dxa"/>
              <w:bottom w:w="101" w:type="dxa"/>
              <w:right w:w="101" w:type="dxa"/>
            </w:tcMar>
            <w:vAlign w:val="center"/>
            <w:hideMark/>
          </w:tcPr>
          <w:p w14:paraId="32D5B0E7" w14:textId="09DCEDE3" w:rsidR="00695D3D" w:rsidRPr="006268A0" w:rsidRDefault="00695D3D" w:rsidP="00695D3D">
            <w:pPr>
              <w:jc w:val="center"/>
              <w:rPr>
                <w:rFonts w:ascii="Arial" w:eastAsia="Times New Roman" w:hAnsi="Arial" w:cs="Arial"/>
                <w:sz w:val="20"/>
                <w:szCs w:val="20"/>
              </w:rPr>
            </w:pPr>
            <w:r w:rsidRPr="7A4EECF4">
              <w:rPr>
                <w:rFonts w:ascii="Arial" w:eastAsia="Times New Roman" w:hAnsi="Arial" w:cs="Arial"/>
                <w:sz w:val="20"/>
                <w:szCs w:val="20"/>
              </w:rPr>
              <w:t xml:space="preserve">Junior-level writing requirement course. The </w:t>
            </w:r>
            <w:r w:rsidR="006E4619">
              <w:rPr>
                <w:rFonts w:ascii="Arial" w:eastAsia="Times New Roman" w:hAnsi="Arial" w:cs="Arial"/>
                <w:sz w:val="20"/>
                <w:szCs w:val="20"/>
              </w:rPr>
              <w:t>General S</w:t>
            </w:r>
            <w:r w:rsidRPr="7A4EECF4">
              <w:rPr>
                <w:rFonts w:ascii="Arial" w:eastAsia="Times New Roman" w:hAnsi="Arial" w:cs="Arial"/>
                <w:sz w:val="20"/>
                <w:szCs w:val="20"/>
              </w:rPr>
              <w:t>tudies Committee</w:t>
            </w:r>
          </w:p>
          <w:p w14:paraId="471E97F6" w14:textId="71FA8538" w:rsidR="00695D3D" w:rsidRPr="006268A0" w:rsidRDefault="00695D3D" w:rsidP="00695D3D">
            <w:pPr>
              <w:jc w:val="center"/>
              <w:rPr>
                <w:rFonts w:ascii="Arial" w:eastAsia="Times New Roman" w:hAnsi="Arial" w:cs="Arial"/>
                <w:sz w:val="20"/>
                <w:szCs w:val="20"/>
              </w:rPr>
            </w:pPr>
            <w:r w:rsidRPr="006268A0">
              <w:rPr>
                <w:rFonts w:ascii="Arial" w:eastAsia="Times New Roman" w:hAnsi="Arial" w:cs="Arial"/>
                <w:sz w:val="20"/>
                <w:szCs w:val="20"/>
              </w:rPr>
              <w:t xml:space="preserve"> approves courses for "W" status.</w:t>
            </w:r>
          </w:p>
        </w:tc>
      </w:tr>
      <w:tr w:rsidR="00695D3D" w:rsidRPr="006268A0" w14:paraId="7E0CF82E" w14:textId="77777777" w:rsidTr="7A4EECF4">
        <w:trPr>
          <w:tblCellSpacing w:w="15" w:type="dxa"/>
          <w:jc w:val="center"/>
        </w:trPr>
        <w:tc>
          <w:tcPr>
            <w:tcW w:w="1570" w:type="dxa"/>
            <w:tcMar>
              <w:top w:w="101" w:type="dxa"/>
              <w:left w:w="101" w:type="dxa"/>
              <w:bottom w:w="101" w:type="dxa"/>
              <w:right w:w="101" w:type="dxa"/>
            </w:tcMar>
            <w:vAlign w:val="center"/>
            <w:hideMark/>
          </w:tcPr>
          <w:p w14:paraId="70ABA57F" w14:textId="77777777" w:rsidR="00695D3D" w:rsidRPr="006268A0" w:rsidRDefault="00695D3D" w:rsidP="00695D3D">
            <w:pPr>
              <w:jc w:val="center"/>
              <w:rPr>
                <w:rFonts w:ascii="Arial" w:eastAsia="Times New Roman" w:hAnsi="Arial" w:cs="Arial"/>
                <w:sz w:val="20"/>
                <w:szCs w:val="20"/>
              </w:rPr>
            </w:pPr>
            <w:r w:rsidRPr="006268A0">
              <w:rPr>
                <w:rFonts w:ascii="Arial" w:eastAsia="Times New Roman" w:hAnsi="Arial" w:cs="Arial"/>
                <w:sz w:val="20"/>
                <w:szCs w:val="20"/>
              </w:rPr>
              <w:t>X</w:t>
            </w:r>
          </w:p>
        </w:tc>
        <w:tc>
          <w:tcPr>
            <w:tcW w:w="7844" w:type="dxa"/>
            <w:tcMar>
              <w:top w:w="101" w:type="dxa"/>
              <w:left w:w="101" w:type="dxa"/>
              <w:bottom w:w="101" w:type="dxa"/>
              <w:right w:w="101" w:type="dxa"/>
            </w:tcMar>
            <w:vAlign w:val="center"/>
            <w:hideMark/>
          </w:tcPr>
          <w:p w14:paraId="03F8E244" w14:textId="2EEC7342" w:rsidR="00695D3D" w:rsidRPr="006268A0" w:rsidRDefault="00695D3D" w:rsidP="006268A0">
            <w:pPr>
              <w:jc w:val="center"/>
              <w:rPr>
                <w:rFonts w:ascii="Arial" w:eastAsia="Times New Roman" w:hAnsi="Arial" w:cs="Arial"/>
                <w:sz w:val="20"/>
                <w:szCs w:val="20"/>
              </w:rPr>
            </w:pPr>
            <w:r w:rsidRPr="006268A0">
              <w:rPr>
                <w:rFonts w:ascii="Arial" w:eastAsia="Times New Roman" w:hAnsi="Arial" w:cs="Arial"/>
                <w:sz w:val="20"/>
                <w:szCs w:val="20"/>
              </w:rPr>
              <w:t>Developmental course, taken when a student is not ready for a non-X course. Readiness may be based on a low placement score or the need to develop basic competency. An "X" course may be counted for financial aid purposes, but not for academic requirements or Grade Point Average (GPA) calculations.</w:t>
            </w:r>
          </w:p>
        </w:tc>
      </w:tr>
    </w:tbl>
    <w:p w14:paraId="21BD55A9" w14:textId="6205AF7A" w:rsidR="00ED283F" w:rsidRDefault="00ED283F" w:rsidP="00B31E31">
      <w:pPr>
        <w:rPr>
          <w:rFonts w:ascii="Arial" w:hAnsi="Arial" w:cs="Arial"/>
          <w:sz w:val="20"/>
          <w:szCs w:val="20"/>
        </w:rPr>
      </w:pPr>
    </w:p>
    <w:p w14:paraId="3048DAC1" w14:textId="75FCEA16" w:rsidR="00B31E31" w:rsidRPr="006268A0" w:rsidRDefault="00B31E31" w:rsidP="00B31E31">
      <w:pPr>
        <w:rPr>
          <w:rFonts w:ascii="Arial" w:hAnsi="Arial" w:cs="Arial"/>
          <w:sz w:val="20"/>
          <w:szCs w:val="20"/>
        </w:rPr>
      </w:pPr>
    </w:p>
    <w:p w14:paraId="5310EA79" w14:textId="476000E1" w:rsidR="00B31E31" w:rsidRPr="006268A0" w:rsidRDefault="00FC47D1" w:rsidP="00B31E31">
      <w:pPr>
        <w:pStyle w:val="ListParagraph"/>
        <w:numPr>
          <w:ilvl w:val="0"/>
          <w:numId w:val="6"/>
        </w:numPr>
        <w:ind w:left="360"/>
        <w:rPr>
          <w:rFonts w:ascii="Arial" w:hAnsi="Arial" w:cs="Arial"/>
          <w:sz w:val="20"/>
          <w:szCs w:val="20"/>
        </w:rPr>
      </w:pPr>
      <w:r>
        <w:rPr>
          <w:rFonts w:ascii="Arial" w:hAnsi="Arial" w:cs="Arial"/>
          <w:sz w:val="20"/>
          <w:szCs w:val="20"/>
        </w:rPr>
        <w:t xml:space="preserve">Active </w:t>
      </w:r>
      <w:r w:rsidR="00695D3D" w:rsidRPr="006268A0">
        <w:rPr>
          <w:rFonts w:ascii="Arial" w:hAnsi="Arial" w:cs="Arial"/>
          <w:sz w:val="20"/>
          <w:szCs w:val="20"/>
        </w:rPr>
        <w:t>Course Prefixes</w:t>
      </w:r>
    </w:p>
    <w:p w14:paraId="5D365E8C" w14:textId="4E40EB80" w:rsidR="00695D3D" w:rsidRPr="006268A0" w:rsidRDefault="00695D3D" w:rsidP="00695D3D">
      <w:pPr>
        <w:rPr>
          <w:rFonts w:ascii="Arial" w:hAnsi="Arial" w:cs="Arial"/>
          <w:sz w:val="20"/>
          <w:szCs w:val="20"/>
        </w:rPr>
      </w:pPr>
    </w:p>
    <w:p w14:paraId="3B9567B3" w14:textId="2E25D1CA" w:rsidR="00695D3D" w:rsidRPr="006268A0" w:rsidRDefault="00695D3D" w:rsidP="00695D3D">
      <w:pPr>
        <w:rPr>
          <w:rFonts w:ascii="Arial" w:hAnsi="Arial" w:cs="Arial"/>
          <w:sz w:val="20"/>
          <w:szCs w:val="20"/>
        </w:rPr>
      </w:pPr>
      <w:r w:rsidRPr="006268A0">
        <w:rPr>
          <w:rFonts w:ascii="Arial" w:hAnsi="Arial" w:cs="Arial"/>
          <w:sz w:val="20"/>
          <w:szCs w:val="20"/>
        </w:rPr>
        <w:t>The University currently uses the codes</w:t>
      </w:r>
      <w:r w:rsidR="00193BD2" w:rsidRPr="006268A0">
        <w:rPr>
          <w:rFonts w:ascii="Arial" w:hAnsi="Arial" w:cs="Arial"/>
          <w:sz w:val="20"/>
          <w:szCs w:val="20"/>
        </w:rPr>
        <w:t xml:space="preserve"> set forth in the table below, which are </w:t>
      </w:r>
      <w:r w:rsidRPr="006268A0">
        <w:rPr>
          <w:rFonts w:ascii="Arial" w:hAnsi="Arial" w:cs="Arial"/>
          <w:sz w:val="20"/>
          <w:szCs w:val="20"/>
        </w:rPr>
        <w:t xml:space="preserve">referred to as course prefixes, </w:t>
      </w:r>
      <w:r w:rsidR="00536B9E" w:rsidRPr="006268A0">
        <w:rPr>
          <w:rFonts w:ascii="Arial" w:hAnsi="Arial" w:cs="Arial"/>
          <w:sz w:val="20"/>
          <w:szCs w:val="20"/>
        </w:rPr>
        <w:t xml:space="preserve">to help </w:t>
      </w:r>
      <w:r w:rsidR="00193BD2" w:rsidRPr="006268A0">
        <w:rPr>
          <w:rFonts w:ascii="Arial" w:hAnsi="Arial" w:cs="Arial"/>
          <w:sz w:val="20"/>
          <w:szCs w:val="20"/>
        </w:rPr>
        <w:t xml:space="preserve">categorize and </w:t>
      </w:r>
      <w:r w:rsidR="00536B9E" w:rsidRPr="006268A0">
        <w:rPr>
          <w:rFonts w:ascii="Arial" w:hAnsi="Arial" w:cs="Arial"/>
          <w:sz w:val="20"/>
          <w:szCs w:val="20"/>
        </w:rPr>
        <w:t>describe each course</w:t>
      </w:r>
      <w:r w:rsidRPr="006268A0">
        <w:rPr>
          <w:rFonts w:ascii="Arial" w:hAnsi="Arial" w:cs="Arial"/>
          <w:sz w:val="20"/>
          <w:szCs w:val="20"/>
        </w:rPr>
        <w:t xml:space="preserve">. </w:t>
      </w:r>
      <w:r w:rsidR="00193BD2" w:rsidRPr="006268A0">
        <w:rPr>
          <w:rFonts w:ascii="Arial" w:hAnsi="Arial" w:cs="Arial"/>
          <w:sz w:val="20"/>
          <w:szCs w:val="20"/>
        </w:rPr>
        <w:t xml:space="preserve">See the </w:t>
      </w:r>
      <w:hyperlink r:id="rId12" w:history="1">
        <w:r w:rsidR="00536B9E" w:rsidRPr="006268A0">
          <w:rPr>
            <w:rStyle w:val="Hyperlink"/>
            <w:rFonts w:ascii="Arial" w:hAnsi="Arial" w:cs="Arial"/>
            <w:sz w:val="20"/>
            <w:szCs w:val="20"/>
          </w:rPr>
          <w:t>Academic Catalog</w:t>
        </w:r>
      </w:hyperlink>
      <w:r w:rsidR="00193BD2" w:rsidRPr="006268A0">
        <w:rPr>
          <w:rFonts w:ascii="Arial" w:hAnsi="Arial" w:cs="Arial"/>
          <w:sz w:val="20"/>
          <w:szCs w:val="20"/>
        </w:rPr>
        <w:t xml:space="preserve"> for full descriptions of each course</w:t>
      </w:r>
      <w:r w:rsidR="00536B9E" w:rsidRPr="006268A0">
        <w:rPr>
          <w:rFonts w:ascii="Arial" w:hAnsi="Arial" w:cs="Arial"/>
          <w:sz w:val="20"/>
          <w:szCs w:val="20"/>
        </w:rPr>
        <w:t xml:space="preserve">.  </w:t>
      </w:r>
    </w:p>
    <w:p w14:paraId="214C1797" w14:textId="7F31CF3F" w:rsidR="00536B9E" w:rsidRPr="006268A0" w:rsidRDefault="00536B9E" w:rsidP="00695D3D">
      <w:pPr>
        <w:rPr>
          <w:rFonts w:ascii="Arial" w:hAnsi="Arial" w:cs="Arial"/>
          <w:sz w:val="20"/>
          <w:szCs w:val="20"/>
        </w:rPr>
      </w:pPr>
    </w:p>
    <w:p w14:paraId="34E8AA75" w14:textId="5CE02D08" w:rsidR="00536B9E" w:rsidRPr="006268A0" w:rsidRDefault="00536B9E" w:rsidP="00B55EFD">
      <w:pPr>
        <w:jc w:val="center"/>
        <w:rPr>
          <w:rFonts w:ascii="Arial" w:hAnsi="Arial" w:cs="Arial"/>
          <w:sz w:val="20"/>
          <w:szCs w:val="20"/>
        </w:rPr>
      </w:pPr>
    </w:p>
    <w:tbl>
      <w:tblPr>
        <w:tblW w:w="9355"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75"/>
        <w:gridCol w:w="5580"/>
      </w:tblGrid>
      <w:tr w:rsidR="00193BD2" w:rsidRPr="006268A0" w14:paraId="3908C960" w14:textId="77777777" w:rsidTr="00975C95">
        <w:trPr>
          <w:tblCellSpacing w:w="15" w:type="dxa"/>
          <w:jc w:val="center"/>
        </w:trPr>
        <w:tc>
          <w:tcPr>
            <w:tcW w:w="3730" w:type="dxa"/>
            <w:shd w:val="clear" w:color="auto" w:fill="003366"/>
            <w:tcMar>
              <w:top w:w="101" w:type="dxa"/>
              <w:left w:w="101" w:type="dxa"/>
              <w:bottom w:w="101" w:type="dxa"/>
              <w:right w:w="101" w:type="dxa"/>
            </w:tcMar>
            <w:vAlign w:val="center"/>
            <w:hideMark/>
          </w:tcPr>
          <w:p w14:paraId="55F63F89" w14:textId="064E2968" w:rsidR="00193BD2" w:rsidRPr="00975C95" w:rsidRDefault="00FC47D1" w:rsidP="00193BD2">
            <w:pPr>
              <w:jc w:val="center"/>
              <w:rPr>
                <w:rFonts w:ascii="Arial" w:eastAsia="Times New Roman" w:hAnsi="Arial" w:cs="Arial"/>
                <w:b/>
                <w:bCs/>
                <w:color w:val="F1C40F"/>
                <w:sz w:val="20"/>
                <w:szCs w:val="20"/>
              </w:rPr>
            </w:pPr>
            <w:r w:rsidRPr="00975C95">
              <w:rPr>
                <w:rFonts w:ascii="Arial" w:eastAsia="Times New Roman" w:hAnsi="Arial" w:cs="Arial"/>
                <w:b/>
                <w:bCs/>
                <w:color w:val="F1C40F"/>
                <w:sz w:val="20"/>
                <w:szCs w:val="20"/>
              </w:rPr>
              <w:t xml:space="preserve">Active </w:t>
            </w:r>
            <w:r w:rsidR="00193BD2" w:rsidRPr="00975C95">
              <w:rPr>
                <w:rFonts w:ascii="Arial" w:eastAsia="Times New Roman" w:hAnsi="Arial" w:cs="Arial"/>
                <w:b/>
                <w:bCs/>
                <w:color w:val="F1C40F"/>
                <w:sz w:val="20"/>
                <w:szCs w:val="20"/>
              </w:rPr>
              <w:t>Course Prefix</w:t>
            </w:r>
          </w:p>
        </w:tc>
        <w:tc>
          <w:tcPr>
            <w:tcW w:w="5535" w:type="dxa"/>
            <w:shd w:val="clear" w:color="auto" w:fill="003366"/>
            <w:tcMar>
              <w:top w:w="101" w:type="dxa"/>
              <w:left w:w="101" w:type="dxa"/>
              <w:bottom w:w="101" w:type="dxa"/>
              <w:right w:w="101" w:type="dxa"/>
            </w:tcMar>
            <w:vAlign w:val="center"/>
            <w:hideMark/>
          </w:tcPr>
          <w:p w14:paraId="341726A3" w14:textId="77777777" w:rsidR="00193BD2" w:rsidRPr="00975C95" w:rsidRDefault="00193BD2" w:rsidP="00193BD2">
            <w:pPr>
              <w:jc w:val="center"/>
              <w:rPr>
                <w:rFonts w:ascii="Arial" w:eastAsia="Times New Roman" w:hAnsi="Arial" w:cs="Arial"/>
                <w:b/>
                <w:bCs/>
                <w:color w:val="F1C40F"/>
                <w:sz w:val="20"/>
                <w:szCs w:val="20"/>
              </w:rPr>
            </w:pPr>
            <w:r w:rsidRPr="00975C95">
              <w:rPr>
                <w:rFonts w:ascii="Arial" w:eastAsia="Times New Roman" w:hAnsi="Arial" w:cs="Arial"/>
                <w:b/>
                <w:bCs/>
                <w:color w:val="F1C40F"/>
                <w:sz w:val="20"/>
                <w:szCs w:val="20"/>
              </w:rPr>
              <w:t>Subject</w:t>
            </w:r>
          </w:p>
          <w:p w14:paraId="62F05564" w14:textId="46DF04EC" w:rsidR="009F1288" w:rsidRPr="00975C95" w:rsidRDefault="009F1288" w:rsidP="009F1288">
            <w:pPr>
              <w:rPr>
                <w:rFonts w:ascii="Arial" w:eastAsia="Times New Roman" w:hAnsi="Arial" w:cs="Arial"/>
                <w:b/>
                <w:bCs/>
                <w:color w:val="F1C40F"/>
                <w:sz w:val="20"/>
                <w:szCs w:val="20"/>
              </w:rPr>
            </w:pPr>
          </w:p>
        </w:tc>
      </w:tr>
      <w:tr w:rsidR="00F41EB9" w:rsidRPr="00D47F4C" w14:paraId="39FE5E74"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54B88233" w14:textId="4B3E04AC"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ACC</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4567CBB3" w14:textId="0BDFCD54"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Accounting</w:t>
            </w:r>
          </w:p>
        </w:tc>
      </w:tr>
      <w:tr w:rsidR="00F41EB9" w:rsidRPr="00D47F4C" w14:paraId="3E08B2CB"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6E7A6C78" w14:textId="358B4D76"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ACM</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69A019BF" w14:textId="52689145"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Arts and Cultural Management</w:t>
            </w:r>
          </w:p>
        </w:tc>
      </w:tr>
      <w:tr w:rsidR="00F41EB9" w:rsidRPr="00D47F4C" w14:paraId="76BC35C1"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6EBFD9A1" w14:textId="7BE847AC"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ADV</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510CE50E" w14:textId="766C35B4"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Advertising</w:t>
            </w:r>
          </w:p>
        </w:tc>
      </w:tr>
      <w:tr w:rsidR="00F41EB9" w:rsidRPr="00D47F4C" w14:paraId="6D34A77C"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2D672DFE" w14:textId="4CA239D6"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AHB</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6A5C2CEE" w14:textId="1BB066F8"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Applied Human Behavior</w:t>
            </w:r>
          </w:p>
        </w:tc>
      </w:tr>
      <w:tr w:rsidR="00F41EB9" w:rsidRPr="00D47F4C" w14:paraId="14D19F06"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180A3803" w14:textId="7599F4AF"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AIS</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5B137739" w14:textId="52C8B0F0"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Applied Indigenous Studies</w:t>
            </w:r>
          </w:p>
        </w:tc>
      </w:tr>
      <w:tr w:rsidR="00F41EB9" w:rsidRPr="00D47F4C" w14:paraId="7C3887E9"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48CE7070" w14:textId="34F0141A"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ANS</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32BC4890" w14:textId="284393C3"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Asian and North African Studie</w:t>
            </w:r>
          </w:p>
        </w:tc>
      </w:tr>
      <w:tr w:rsidR="00F41EB9" w:rsidRPr="00D47F4C" w14:paraId="1C181BD7"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1FC3006A" w14:textId="62AE7C8A"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ANT</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16F3A546" w14:textId="456D95A8"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Anthropology</w:t>
            </w:r>
          </w:p>
        </w:tc>
      </w:tr>
      <w:tr w:rsidR="00F41EB9" w:rsidRPr="00D47F4C" w14:paraId="0435C4B6"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63F0BD6D" w14:textId="3346582A"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APMS</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259FF2E3" w14:textId="2245D34A"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 xml:space="preserve">Appl </w:t>
            </w:r>
            <w:proofErr w:type="spellStart"/>
            <w:r w:rsidRPr="00F41EB9">
              <w:rPr>
                <w:rFonts w:ascii="Arial" w:hAnsi="Arial" w:cs="Arial"/>
                <w:sz w:val="20"/>
                <w:szCs w:val="20"/>
              </w:rPr>
              <w:t>Phy</w:t>
            </w:r>
            <w:proofErr w:type="spellEnd"/>
            <w:r w:rsidRPr="00F41EB9">
              <w:rPr>
                <w:rFonts w:ascii="Arial" w:hAnsi="Arial" w:cs="Arial"/>
                <w:sz w:val="20"/>
                <w:szCs w:val="20"/>
              </w:rPr>
              <w:t xml:space="preserve"> &amp; Mat Sci</w:t>
            </w:r>
          </w:p>
        </w:tc>
      </w:tr>
      <w:tr w:rsidR="00F41EB9" w:rsidRPr="00D47F4C" w14:paraId="11B20B65"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1DC83038" w14:textId="60E0FF3A"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ARB</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23EE8D5E" w14:textId="12AF1237"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Arabic</w:t>
            </w:r>
          </w:p>
        </w:tc>
      </w:tr>
      <w:tr w:rsidR="00F41EB9" w:rsidRPr="00D47F4C" w14:paraId="6C74F099"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766BD6AA" w14:textId="699AAE04"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ARE</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221721B5" w14:textId="5F6DD777"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Art Education</w:t>
            </w:r>
          </w:p>
        </w:tc>
      </w:tr>
      <w:tr w:rsidR="00F41EB9" w:rsidRPr="00D47F4C" w14:paraId="2C917C17"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5D3F013C" w14:textId="7338CE6A"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ARH</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551F4B1D" w14:textId="5369E356"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Art History</w:t>
            </w:r>
          </w:p>
        </w:tc>
      </w:tr>
      <w:tr w:rsidR="00F41EB9" w:rsidRPr="00D47F4C" w14:paraId="1F583F79"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64524F0D" w14:textId="4CC1C058"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ARHI</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44AF979D" w14:textId="60DC701A"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Art History</w:t>
            </w:r>
          </w:p>
        </w:tc>
      </w:tr>
      <w:tr w:rsidR="00F41EB9" w:rsidRPr="00D47F4C" w14:paraId="599C70B5"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1787CBD8" w14:textId="49846718"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ART</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4FA3CA80" w14:textId="34A29621"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Art</w:t>
            </w:r>
          </w:p>
        </w:tc>
      </w:tr>
      <w:tr w:rsidR="00F41EB9" w:rsidRPr="00D47F4C" w14:paraId="1B5AE889"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619CB248" w14:textId="5908F442"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AS</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53706EE3" w14:textId="64F2C637"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Aerospace Studies</w:t>
            </w:r>
          </w:p>
        </w:tc>
      </w:tr>
      <w:tr w:rsidR="00F41EB9" w:rsidRPr="00D47F4C" w14:paraId="7396E7DE"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0997A318" w14:textId="4C78560C"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ASN</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19588299" w14:textId="277A5069"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Asian Studies</w:t>
            </w:r>
          </w:p>
        </w:tc>
      </w:tr>
      <w:tr w:rsidR="00F41EB9" w:rsidRPr="00D47F4C" w14:paraId="689CAD82"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7F4A2A01" w14:textId="29E07EDD"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AST</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5B3A5A07" w14:textId="6E1720B5"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Astronomy</w:t>
            </w:r>
          </w:p>
        </w:tc>
      </w:tr>
      <w:tr w:rsidR="00F41EB9" w:rsidRPr="00D47F4C" w14:paraId="0B1F1EB3"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5DB954CD" w14:textId="4F3B365B"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AT</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29F730FD" w14:textId="18721CA7"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Athletic Training</w:t>
            </w:r>
          </w:p>
        </w:tc>
      </w:tr>
      <w:tr w:rsidR="00F41EB9" w:rsidRPr="00D47F4C" w14:paraId="76B3355F"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43E962C3" w14:textId="66A0FFDC"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lastRenderedPageBreak/>
              <w:t>BA</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6B7EB358" w14:textId="7D34C3D5"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Business Administration</w:t>
            </w:r>
          </w:p>
        </w:tc>
      </w:tr>
      <w:tr w:rsidR="00F41EB9" w:rsidRPr="00D47F4C" w14:paraId="532D745B"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541367D6" w14:textId="62143E65"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BAN</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07834CFF" w14:textId="5460CA6B"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Business Analytics</w:t>
            </w:r>
          </w:p>
        </w:tc>
      </w:tr>
      <w:tr w:rsidR="00F41EB9" w:rsidRPr="00D47F4C" w14:paraId="5F18421C"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11D596DC" w14:textId="2A77FE99"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BBA</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4A093A8E" w14:textId="3790B7D6"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Bachelor Business Admin</w:t>
            </w:r>
          </w:p>
        </w:tc>
      </w:tr>
      <w:tr w:rsidR="00F41EB9" w:rsidRPr="00D47F4C" w14:paraId="1F17CC79"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40AD14EC" w14:textId="279DE1F5"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BE</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4B087907" w14:textId="5BD2E07E"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Bioengineering</w:t>
            </w:r>
          </w:p>
        </w:tc>
      </w:tr>
      <w:tr w:rsidR="00F41EB9" w:rsidRPr="00D47F4C" w14:paraId="6E7CBC50"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6F0C0A02" w14:textId="133129C7"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BIO</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3BE8D694" w14:textId="41496A6C"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Biological Sciences</w:t>
            </w:r>
          </w:p>
        </w:tc>
      </w:tr>
      <w:tr w:rsidR="00F41EB9" w:rsidRPr="00D47F4C" w14:paraId="02CE163B"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42512D04" w14:textId="506DA2D9"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BME</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3F38D848" w14:textId="2D941584"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Bilingual &amp; Multicultural Educ</w:t>
            </w:r>
          </w:p>
        </w:tc>
      </w:tr>
      <w:tr w:rsidR="00F41EB9" w:rsidRPr="00D47F4C" w14:paraId="734BF6F8"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37378144" w14:textId="14E240BB"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BSC</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6766F182" w14:textId="376992F7"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Biological Sciences</w:t>
            </w:r>
          </w:p>
        </w:tc>
      </w:tr>
      <w:tr w:rsidR="00F41EB9" w:rsidRPr="00D47F4C" w14:paraId="17773661"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444E73C4" w14:textId="45200DAD"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BSCI</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10BC00CB" w14:textId="5A7BAA98"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Building Science</w:t>
            </w:r>
          </w:p>
        </w:tc>
      </w:tr>
      <w:tr w:rsidR="00F41EB9" w:rsidRPr="00D47F4C" w14:paraId="3EFD2E5E"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536DD76B" w14:textId="6FF0F791"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BUS</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37EDF5D8" w14:textId="2D93FCEC"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Bachelor of University Studies</w:t>
            </w:r>
          </w:p>
        </w:tc>
      </w:tr>
      <w:tr w:rsidR="00F41EB9" w:rsidRPr="00D47F4C" w14:paraId="747C5489"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11E8B041" w14:textId="326C8BCF"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CAL</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26BE7ADE" w14:textId="68BD3C29"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College of Arts and Letters</w:t>
            </w:r>
          </w:p>
        </w:tc>
      </w:tr>
      <w:tr w:rsidR="00F41EB9" w:rsidRPr="00D47F4C" w14:paraId="19561A48"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60C40D52" w14:textId="7C1B9801"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CAR</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5C3FDEE0" w14:textId="1A41E014" w:rsidR="00F41EB9" w:rsidRPr="00F41EB9" w:rsidRDefault="00F41EB9" w:rsidP="00F41EB9">
            <w:pPr>
              <w:jc w:val="center"/>
              <w:rPr>
                <w:rFonts w:ascii="Arial" w:eastAsia="Times New Roman" w:hAnsi="Arial" w:cs="Arial"/>
                <w:sz w:val="20"/>
                <w:szCs w:val="20"/>
              </w:rPr>
            </w:pPr>
            <w:proofErr w:type="spellStart"/>
            <w:r w:rsidRPr="00F41EB9">
              <w:rPr>
                <w:rFonts w:ascii="Arial" w:hAnsi="Arial" w:cs="Arial"/>
                <w:sz w:val="20"/>
                <w:szCs w:val="20"/>
              </w:rPr>
              <w:t>Cltrlly-Cntrd</w:t>
            </w:r>
            <w:proofErr w:type="spellEnd"/>
            <w:r w:rsidRPr="00F41EB9">
              <w:rPr>
                <w:rFonts w:ascii="Arial" w:hAnsi="Arial" w:cs="Arial"/>
                <w:sz w:val="20"/>
                <w:szCs w:val="20"/>
              </w:rPr>
              <w:t xml:space="preserve"> Addictions </w:t>
            </w:r>
            <w:proofErr w:type="spellStart"/>
            <w:r w:rsidRPr="00F41EB9">
              <w:rPr>
                <w:rFonts w:ascii="Arial" w:hAnsi="Arial" w:cs="Arial"/>
                <w:sz w:val="20"/>
                <w:szCs w:val="20"/>
              </w:rPr>
              <w:t>Rsrch</w:t>
            </w:r>
            <w:proofErr w:type="spellEnd"/>
          </w:p>
        </w:tc>
      </w:tr>
      <w:tr w:rsidR="00F41EB9" w:rsidRPr="00D47F4C" w14:paraId="65B57235"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173B0D02" w14:textId="28024AED"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CCHE</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4F6EB8D4" w14:textId="75EE1AAC"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Community College Higher Ed</w:t>
            </w:r>
          </w:p>
        </w:tc>
      </w:tr>
      <w:tr w:rsidR="00F41EB9" w:rsidRPr="00D47F4C" w14:paraId="05993963"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7CEB493F" w14:textId="000D91F7"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CCJ</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6965E89A" w14:textId="1B4433F5"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Criminology &amp; Criminal Justice</w:t>
            </w:r>
          </w:p>
        </w:tc>
      </w:tr>
      <w:tr w:rsidR="00F41EB9" w:rsidRPr="00D47F4C" w14:paraId="032A5A43"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623B2B7B" w14:textId="2046F5C4"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CCS</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13000772" w14:textId="3D87ADD3"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Comparative Cultural Studies</w:t>
            </w:r>
          </w:p>
        </w:tc>
      </w:tr>
      <w:tr w:rsidR="00F41EB9" w:rsidRPr="00D47F4C" w14:paraId="64CDB748"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0AD57883" w14:textId="1F09DAF6"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CCSU</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3A7CE799" w14:textId="224B097F"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Comparative Cultural Studies</w:t>
            </w:r>
          </w:p>
        </w:tc>
      </w:tr>
      <w:tr w:rsidR="00F41EB9" w:rsidRPr="00D47F4C" w14:paraId="7D368327"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42FD267D" w14:textId="37945AD5"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CENE</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04BA6161" w14:textId="70834581"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Civil and Environmental Engin</w:t>
            </w:r>
          </w:p>
        </w:tc>
      </w:tr>
      <w:tr w:rsidR="00F41EB9" w:rsidRPr="00D47F4C" w14:paraId="5CB90DB9"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2F5262DC" w14:textId="7B2431E3"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CENS</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06A756C9" w14:textId="6B6D6A3F"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College of Env and Nat Sci</w:t>
            </w:r>
          </w:p>
        </w:tc>
      </w:tr>
      <w:tr w:rsidR="00F41EB9" w:rsidRPr="00D47F4C" w14:paraId="4D532E94"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42504E98" w14:textId="7AFCC422"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CHI</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1DE3F5A3" w14:textId="09EA4FDA"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Chinese</w:t>
            </w:r>
          </w:p>
        </w:tc>
      </w:tr>
      <w:tr w:rsidR="00F41EB9" w:rsidRPr="00D47F4C" w14:paraId="13480EF0"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0B2EBEBB" w14:textId="6B56F6DF"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CHM</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1B57D30B" w14:textId="6209E820"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Chemistry</w:t>
            </w:r>
          </w:p>
        </w:tc>
      </w:tr>
      <w:tr w:rsidR="00F41EB9" w:rsidRPr="00D47F4C" w14:paraId="03373D1A"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4E71BAAB" w14:textId="72B5A426"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CIE</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7C1315C6" w14:textId="3EF840D6"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Ctr for International Ed</w:t>
            </w:r>
          </w:p>
        </w:tc>
      </w:tr>
      <w:tr w:rsidR="00F41EB9" w:rsidRPr="00D47F4C" w14:paraId="7205C2D7"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792FBEC5" w14:textId="1AA3C5C8"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CIT</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37B691D7" w14:textId="1F5199CF"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Computer Info Technology</w:t>
            </w:r>
          </w:p>
        </w:tc>
      </w:tr>
      <w:tr w:rsidR="00F41EB9" w:rsidRPr="00D47F4C" w14:paraId="7273109C"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621094DC" w14:textId="739B14CD"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CLA</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312BA559" w14:textId="24557C64"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Classical Studies</w:t>
            </w:r>
          </w:p>
        </w:tc>
      </w:tr>
      <w:tr w:rsidR="00F41EB9" w:rsidRPr="00D47F4C" w14:paraId="12BCE486"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4351233D" w14:textId="38433AFB"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CM</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1AC1AAA9" w14:textId="0FFAAD98"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Construction Management</w:t>
            </w:r>
          </w:p>
        </w:tc>
      </w:tr>
      <w:tr w:rsidR="00F41EB9" w:rsidRPr="00D47F4C" w14:paraId="7597FAEC"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739794F6" w14:textId="6D7D90A4"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CMF</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193A889F" w14:textId="25640E99"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Creative Media and Film</w:t>
            </w:r>
          </w:p>
        </w:tc>
      </w:tr>
      <w:tr w:rsidR="00F41EB9" w:rsidRPr="00D47F4C" w14:paraId="62DA2F2A"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628234A8" w14:textId="6D8663B6"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CND</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382AF3DD" w14:textId="05C1E43A"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Counseling Dynamics</w:t>
            </w:r>
          </w:p>
        </w:tc>
      </w:tr>
      <w:tr w:rsidR="00F41EB9" w:rsidRPr="00D47F4C" w14:paraId="0EA2BC0A"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67503BD7" w14:textId="657A4297"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COE</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0C14A24B" w14:textId="6B0C493F"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College of Education</w:t>
            </w:r>
          </w:p>
        </w:tc>
      </w:tr>
      <w:tr w:rsidR="00F41EB9" w:rsidRPr="00D47F4C" w14:paraId="09C9517A"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1414863B" w14:textId="57A25A7D"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COM</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726E3A8E" w14:textId="76A0D388"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Communication</w:t>
            </w:r>
          </w:p>
        </w:tc>
      </w:tr>
      <w:tr w:rsidR="00F41EB9" w:rsidRPr="00D47F4C" w14:paraId="60A90609"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0B475A6A" w14:textId="35CB9076"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COMU</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4B64449D" w14:textId="6FE1B3F9"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Communication</w:t>
            </w:r>
          </w:p>
        </w:tc>
      </w:tr>
      <w:tr w:rsidR="00F41EB9" w:rsidRPr="00D47F4C" w14:paraId="79639BD3"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4F5980A7" w14:textId="76CFCC6C"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lastRenderedPageBreak/>
              <w:t>CPP</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37A96A66" w14:textId="2F808481"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Clinical Psychology</w:t>
            </w:r>
          </w:p>
        </w:tc>
      </w:tr>
      <w:tr w:rsidR="00F41EB9" w:rsidRPr="00D47F4C" w14:paraId="23A2537C"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7D5DE682" w14:textId="630E6755"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CS</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166108FB" w14:textId="03B26342"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Computer Science</w:t>
            </w:r>
          </w:p>
        </w:tc>
      </w:tr>
      <w:tr w:rsidR="00F41EB9" w:rsidRPr="00D47F4C" w14:paraId="009F877F"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25698EC5" w14:textId="430953A4"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CSD</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5D96E36C" w14:textId="78629432"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Communication Sci &amp; Disorders</w:t>
            </w:r>
          </w:p>
        </w:tc>
      </w:tr>
      <w:tr w:rsidR="00F41EB9" w:rsidRPr="00D47F4C" w14:paraId="2F85A38C"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031DBDC6" w14:textId="316FC9FD"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CST</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270615F8" w14:textId="51AE2257"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Communication Studies</w:t>
            </w:r>
          </w:p>
        </w:tc>
      </w:tr>
      <w:tr w:rsidR="00F41EB9" w:rsidRPr="00D47F4C" w14:paraId="162C6416"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34DFF1E3" w14:textId="59FE909A"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CSTU</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0E4F6041" w14:textId="57FC3E04"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Communication Studies</w:t>
            </w:r>
          </w:p>
        </w:tc>
      </w:tr>
      <w:tr w:rsidR="00F41EB9" w:rsidRPr="00D47F4C" w14:paraId="526B347D"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4008603E" w14:textId="7EDF83EA"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CTE</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1C610E38" w14:textId="7C34C911"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Career and Technical Educ</w:t>
            </w:r>
          </w:p>
        </w:tc>
      </w:tr>
      <w:tr w:rsidR="00F41EB9" w:rsidRPr="00D47F4C" w14:paraId="6FAF12E5"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75C97773" w14:textId="2FE7D006"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CYB</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4CF86106" w14:textId="6880DF9E"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Cybersecurity</w:t>
            </w:r>
          </w:p>
        </w:tc>
      </w:tr>
      <w:tr w:rsidR="00F41EB9" w:rsidRPr="00D47F4C" w14:paraId="44744FA6"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2A74D4BA" w14:textId="7C139452"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DH</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5F11AF06" w14:textId="7F5D20B5"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Dental Hygiene</w:t>
            </w:r>
          </w:p>
        </w:tc>
      </w:tr>
      <w:tr w:rsidR="00F41EB9" w:rsidRPr="00D47F4C" w14:paraId="2203A993"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3D205E4F" w14:textId="0D8492AF"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DIS</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1DCECFB9" w14:textId="2A839C6C"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Disability Studies</w:t>
            </w:r>
          </w:p>
        </w:tc>
      </w:tr>
      <w:tr w:rsidR="00F41EB9" w:rsidRPr="00D47F4C" w14:paraId="59966CC9"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018D3D2E" w14:textId="30AD6B85"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ECI</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2270B9D9" w14:textId="66133AE3"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Curriculum and Instruction</w:t>
            </w:r>
          </w:p>
        </w:tc>
      </w:tr>
      <w:tr w:rsidR="00F41EB9" w:rsidRPr="00D47F4C" w14:paraId="6FC3D306"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7AD82DC6" w14:textId="0EC0FDB5"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ECO</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526109DA" w14:textId="35E40CF5"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Economics</w:t>
            </w:r>
          </w:p>
        </w:tc>
      </w:tr>
      <w:tr w:rsidR="00F41EB9" w:rsidRPr="00D47F4C" w14:paraId="780D8DD9"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46837D6C" w14:textId="79BCBD86"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EDF</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3D6F75F8" w14:textId="4E0702E1"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Educational Foundations</w:t>
            </w:r>
          </w:p>
        </w:tc>
      </w:tr>
      <w:tr w:rsidR="00F41EB9" w:rsidRPr="00D47F4C" w14:paraId="0BC4B446"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3B07A71B" w14:textId="5623352E"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EDL</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2FA29897" w14:textId="0E6F260C"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Educational Leadership</w:t>
            </w:r>
          </w:p>
        </w:tc>
      </w:tr>
      <w:tr w:rsidR="00F41EB9" w:rsidRPr="00D47F4C" w14:paraId="22985D56"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144485A0" w14:textId="56024C60"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EDR</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23C6F456" w14:textId="70B5C9EC"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Educational Research</w:t>
            </w:r>
          </w:p>
        </w:tc>
      </w:tr>
      <w:tr w:rsidR="00F41EB9" w:rsidRPr="00D47F4C" w14:paraId="6A66DEDF"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4A417AC4" w14:textId="50609498"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EDU</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4D0F98D4" w14:textId="1868C652"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Education Yuma</w:t>
            </w:r>
          </w:p>
        </w:tc>
      </w:tr>
      <w:tr w:rsidR="00F41EB9" w:rsidRPr="00D47F4C" w14:paraId="7D710B92"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0780F365" w14:textId="668C487C"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EE</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7906301F" w14:textId="7261B8C6"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Electrical Engineering</w:t>
            </w:r>
          </w:p>
        </w:tc>
      </w:tr>
      <w:tr w:rsidR="00F41EB9" w:rsidRPr="00D47F4C" w14:paraId="222C8DFF"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74D5D90C" w14:textId="08D7531B"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EES</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4AF488AF" w14:textId="45BB4F37"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Earth &amp; Environmental Science</w:t>
            </w:r>
          </w:p>
        </w:tc>
      </w:tr>
      <w:tr w:rsidR="00F41EB9" w:rsidRPr="00D47F4C" w14:paraId="23C226F5"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2250431C" w14:textId="0B50A6BC"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EGR</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7C2B49FB" w14:textId="524867BA"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General Engineering</w:t>
            </w:r>
          </w:p>
        </w:tc>
      </w:tr>
      <w:tr w:rsidR="00F41EB9" w:rsidRPr="00D47F4C" w14:paraId="789D5BE6"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6A5D59BF" w14:textId="6FE7D7C8"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EIT</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1A48DEF0" w14:textId="4ACCCBB3" w:rsidR="00F41EB9" w:rsidRPr="00F41EB9" w:rsidRDefault="00F41EB9" w:rsidP="00F41EB9">
            <w:pPr>
              <w:jc w:val="center"/>
              <w:rPr>
                <w:rFonts w:ascii="Arial" w:eastAsia="Times New Roman" w:hAnsi="Arial" w:cs="Arial"/>
                <w:sz w:val="20"/>
                <w:szCs w:val="20"/>
              </w:rPr>
            </w:pPr>
            <w:proofErr w:type="spellStart"/>
            <w:r w:rsidRPr="00F41EB9">
              <w:rPr>
                <w:rFonts w:ascii="Arial" w:hAnsi="Arial" w:cs="Arial"/>
                <w:sz w:val="20"/>
                <w:szCs w:val="20"/>
              </w:rPr>
              <w:t>Entrprnrshp</w:t>
            </w:r>
            <w:proofErr w:type="spellEnd"/>
            <w:r w:rsidRPr="00F41EB9">
              <w:rPr>
                <w:rFonts w:ascii="Arial" w:hAnsi="Arial" w:cs="Arial"/>
                <w:sz w:val="20"/>
                <w:szCs w:val="20"/>
              </w:rPr>
              <w:t xml:space="preserve"> &amp; </w:t>
            </w:r>
            <w:proofErr w:type="spellStart"/>
            <w:r w:rsidRPr="00F41EB9">
              <w:rPr>
                <w:rFonts w:ascii="Arial" w:hAnsi="Arial" w:cs="Arial"/>
                <w:sz w:val="20"/>
                <w:szCs w:val="20"/>
              </w:rPr>
              <w:t>Innov</w:t>
            </w:r>
            <w:proofErr w:type="spellEnd"/>
            <w:r w:rsidRPr="00F41EB9">
              <w:rPr>
                <w:rFonts w:ascii="Arial" w:hAnsi="Arial" w:cs="Arial"/>
                <w:sz w:val="20"/>
                <w:szCs w:val="20"/>
              </w:rPr>
              <w:t xml:space="preserve"> Thinking</w:t>
            </w:r>
          </w:p>
        </w:tc>
      </w:tr>
      <w:tr w:rsidR="00F41EB9" w:rsidRPr="00D47F4C" w14:paraId="7B199D55"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47DB8808" w14:textId="3EB88A96"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EMGT</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4BFE6FF3" w14:textId="2897C7C4"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Emergency Management</w:t>
            </w:r>
          </w:p>
        </w:tc>
      </w:tr>
      <w:tr w:rsidR="00F41EB9" w:rsidRPr="00D47F4C" w14:paraId="43377FE3"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20B5C0D7" w14:textId="24058AC4"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ENG</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77B3AE6D" w14:textId="0EB2993D"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English</w:t>
            </w:r>
          </w:p>
        </w:tc>
      </w:tr>
      <w:tr w:rsidR="00F41EB9" w:rsidRPr="00D47F4C" w14:paraId="550C4E5D"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4331FDB5" w14:textId="3C1F1B89"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ENGL</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6FDEE536" w14:textId="384E01A4"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English</w:t>
            </w:r>
          </w:p>
        </w:tc>
      </w:tr>
      <w:tr w:rsidR="00F41EB9" w:rsidRPr="00D47F4C" w14:paraId="57BA5099"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54272877" w14:textId="10C83D95"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ENT</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7D483F88" w14:textId="2E484612"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Entrepreneurship</w:t>
            </w:r>
          </w:p>
        </w:tc>
      </w:tr>
      <w:tr w:rsidR="00F41EB9" w:rsidRPr="00D47F4C" w14:paraId="6CF6FCFA"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21B2D1BB" w14:textId="2752D6D0"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ENTY</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6424A5BC" w14:textId="33AF65CD"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Entrepreneurship</w:t>
            </w:r>
          </w:p>
        </w:tc>
      </w:tr>
      <w:tr w:rsidR="00F41EB9" w:rsidRPr="00D47F4C" w14:paraId="3F2CD71A"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5A54014C" w14:textId="5B484F1E"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ENV</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63C2B1D3" w14:textId="04BB8B06"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Environmental Sciences</w:t>
            </w:r>
          </w:p>
        </w:tc>
      </w:tr>
      <w:tr w:rsidR="00F41EB9" w:rsidRPr="00D47F4C" w14:paraId="423F26B6"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3644C60E" w14:textId="547B1211"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EPS</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076ED71D" w14:textId="5904EBFE"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Educational Psychology</w:t>
            </w:r>
          </w:p>
        </w:tc>
      </w:tr>
      <w:tr w:rsidR="00F41EB9" w:rsidRPr="00D47F4C" w14:paraId="362B15D9"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0BBCF048" w14:textId="6911B366"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ES</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6A5ABDAA" w14:textId="43A1ACC3"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Ethnic Studies</w:t>
            </w:r>
          </w:p>
        </w:tc>
      </w:tr>
      <w:tr w:rsidR="00F41EB9" w:rsidRPr="00D47F4C" w14:paraId="2FEC46EC"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2DF1FFAC" w14:textId="016F21BE"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ESE</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37EA3B28" w14:textId="5E665A40"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Special Education</w:t>
            </w:r>
          </w:p>
        </w:tc>
      </w:tr>
      <w:tr w:rsidR="00F41EB9" w:rsidRPr="00D47F4C" w14:paraId="110FF73E"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166999F6" w14:textId="2062362A"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lastRenderedPageBreak/>
              <w:t>ET</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6C443E1E" w14:textId="7BD4A8EE"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Engineering Technology</w:t>
            </w:r>
          </w:p>
        </w:tc>
      </w:tr>
      <w:tr w:rsidR="00F41EB9" w:rsidRPr="00D47F4C" w14:paraId="164E8361"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2C8CC032" w14:textId="47D36CB6"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ETC</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2EB5FA42" w14:textId="7C544099"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Educational Technology Curric</w:t>
            </w:r>
          </w:p>
        </w:tc>
      </w:tr>
      <w:tr w:rsidR="00F41EB9" w:rsidRPr="00D47F4C" w14:paraId="57D85106"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5D12EC10" w14:textId="5A59D165"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FCB</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39F71B1F" w14:textId="4A54FA47"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Franke College of Business</w:t>
            </w:r>
          </w:p>
        </w:tc>
      </w:tr>
      <w:tr w:rsidR="00F41EB9" w:rsidRPr="00D47F4C" w14:paraId="22794A05"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20A92813" w14:textId="0D74B7D0"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FIN</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14733307" w14:textId="42F39680"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Finance</w:t>
            </w:r>
          </w:p>
        </w:tc>
      </w:tr>
      <w:tr w:rsidR="00F41EB9" w:rsidRPr="00D47F4C" w14:paraId="0B130ED0"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22195751" w14:textId="09F3D1DF"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FIT</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41378C6D" w14:textId="17328801"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Fitness</w:t>
            </w:r>
          </w:p>
        </w:tc>
      </w:tr>
      <w:tr w:rsidR="00F41EB9" w:rsidRPr="00D47F4C" w14:paraId="30360E10"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752BF389" w14:textId="543C859D"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FOR</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322AD4E4" w14:textId="6A7A4E9F"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Forestry</w:t>
            </w:r>
          </w:p>
        </w:tc>
      </w:tr>
      <w:tr w:rsidR="00F41EB9" w:rsidRPr="00D47F4C" w14:paraId="14688D8B"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24C6507C" w14:textId="05652736"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FRE</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670A6243" w14:textId="08CEE13A"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French</w:t>
            </w:r>
          </w:p>
        </w:tc>
      </w:tr>
      <w:tr w:rsidR="00F41EB9" w:rsidRPr="00D47F4C" w14:paraId="2AD1DC11"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0A0AC1E0" w14:textId="2211A324"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FW</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59BC6093" w14:textId="03F03B31"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Fitness Wellness</w:t>
            </w:r>
          </w:p>
        </w:tc>
      </w:tr>
      <w:tr w:rsidR="00F41EB9" w:rsidRPr="00D47F4C" w14:paraId="56109A67"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4FF44AE5" w14:textId="62151423"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FYS</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69EA2169" w14:textId="218C631E"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First Year Seminar</w:t>
            </w:r>
          </w:p>
        </w:tc>
      </w:tr>
      <w:tr w:rsidR="00F41EB9" w:rsidRPr="00D47F4C" w14:paraId="338BFE99"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5600326A" w14:textId="5AB4AFE7"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GC</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609AF3E8" w14:textId="376CEBC4"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Graduate College Course</w:t>
            </w:r>
          </w:p>
        </w:tc>
      </w:tr>
      <w:tr w:rsidR="00F41EB9" w:rsidRPr="00D47F4C" w14:paraId="50D07225"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1CB2FBF7" w14:textId="014BEAC2"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GCS</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1978F80B" w14:textId="526EB385"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Grand Canyon Semester</w:t>
            </w:r>
          </w:p>
        </w:tc>
      </w:tr>
      <w:tr w:rsidR="00F41EB9" w:rsidRPr="00D47F4C" w14:paraId="134FCCCB"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67B7DF76" w14:textId="564985D8"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GER</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1404B2E6" w14:textId="763B8547"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German</w:t>
            </w:r>
          </w:p>
        </w:tc>
      </w:tr>
      <w:tr w:rsidR="00F41EB9" w:rsidRPr="00D47F4C" w14:paraId="1FF82E87"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777033CD" w14:textId="741BC113"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GLG</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2680382F" w14:textId="6C9E862D"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Geology</w:t>
            </w:r>
          </w:p>
        </w:tc>
      </w:tr>
      <w:tr w:rsidR="00F41EB9" w:rsidRPr="00D47F4C" w14:paraId="193F153E"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0F1DC783" w14:textId="2923E35A"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GRK</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047BB799" w14:textId="00BA264E"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Greek</w:t>
            </w:r>
          </w:p>
        </w:tc>
      </w:tr>
      <w:tr w:rsidR="00F41EB9" w:rsidRPr="00D47F4C" w14:paraId="4A90FD71"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241EA8E4" w14:textId="6C4EA5F7"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GSP</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4742039A" w14:textId="1BE43376"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 xml:space="preserve">Geographic Sci &amp; Community </w:t>
            </w:r>
            <w:proofErr w:type="spellStart"/>
            <w:r w:rsidRPr="00F41EB9">
              <w:rPr>
                <w:rFonts w:ascii="Arial" w:hAnsi="Arial" w:cs="Arial"/>
                <w:sz w:val="20"/>
                <w:szCs w:val="20"/>
              </w:rPr>
              <w:t>Pln</w:t>
            </w:r>
            <w:proofErr w:type="spellEnd"/>
          </w:p>
        </w:tc>
      </w:tr>
      <w:tr w:rsidR="00F41EB9" w:rsidRPr="00D47F4C" w14:paraId="3133A7A8"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3757B15E" w14:textId="6787E3DA"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HA</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3A3C2A68" w14:textId="3624D0DD"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Hospitality Administration</w:t>
            </w:r>
          </w:p>
        </w:tc>
      </w:tr>
      <w:tr w:rsidR="00F41EB9" w:rsidRPr="00D47F4C" w14:paraId="525B40BD"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25B3A3A3" w14:textId="2DB2E94F"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HHS</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77996241" w14:textId="67CC2DF0"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Health and Human Services</w:t>
            </w:r>
          </w:p>
        </w:tc>
      </w:tr>
      <w:tr w:rsidR="00F41EB9" w:rsidRPr="00D47F4C" w14:paraId="724A261E"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11CF6682" w14:textId="0D186089"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HIS</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5C9C4684" w14:textId="4A08476A"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History</w:t>
            </w:r>
          </w:p>
        </w:tc>
      </w:tr>
      <w:tr w:rsidR="00F41EB9" w:rsidRPr="00D47F4C" w14:paraId="4D1C7EFD"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21A549E2" w14:textId="6F31E96E"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HIST</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5D1015AD" w14:textId="539F976B"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History</w:t>
            </w:r>
          </w:p>
        </w:tc>
      </w:tr>
      <w:tr w:rsidR="00F41EB9" w:rsidRPr="00D47F4C" w14:paraId="40823119"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59409463" w14:textId="621A5F5D"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HISY</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1D898A0F" w14:textId="52309262"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History</w:t>
            </w:r>
          </w:p>
        </w:tc>
      </w:tr>
      <w:tr w:rsidR="00F41EB9" w:rsidRPr="00D47F4C" w14:paraId="6C7D9878"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5DA26924" w14:textId="5FF61E77"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HON</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3AA87AD9" w14:textId="75B7557D"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Honors</w:t>
            </w:r>
          </w:p>
        </w:tc>
      </w:tr>
      <w:tr w:rsidR="00F41EB9" w:rsidRPr="00D47F4C" w14:paraId="2B25BD57"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294F11EE" w14:textId="5965AFB8"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HPI</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596FA54F" w14:textId="4BF3593D"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Health Policy Institute</w:t>
            </w:r>
          </w:p>
        </w:tc>
      </w:tr>
      <w:tr w:rsidR="00F41EB9" w:rsidRPr="00D47F4C" w14:paraId="78736E85"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61DD6CD3" w14:textId="683350C8"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HS</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06A4B9AA" w14:textId="39B4F6F8"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Health Sciences</w:t>
            </w:r>
          </w:p>
        </w:tc>
      </w:tr>
      <w:tr w:rsidR="00F41EB9" w:rsidRPr="00D47F4C" w14:paraId="398A27D8"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7F63D441" w14:textId="5BB1BD4C"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HUM</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33D2D034" w14:textId="47021096"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Humanities</w:t>
            </w:r>
          </w:p>
        </w:tc>
      </w:tr>
      <w:tr w:rsidR="00F41EB9" w:rsidRPr="00D47F4C" w14:paraId="71ED7860"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042751DA" w14:textId="6BA1E4E0"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HUMA</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737BDD80" w14:textId="0790B5B0"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Humanities</w:t>
            </w:r>
          </w:p>
        </w:tc>
      </w:tr>
      <w:tr w:rsidR="00F41EB9" w:rsidRPr="00D47F4C" w14:paraId="4C62E3D0"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3E2FE4E6" w14:textId="190EB946"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ICJ</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4E6D264B" w14:textId="77AF1221"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Indian Country Crim Justice</w:t>
            </w:r>
          </w:p>
        </w:tc>
      </w:tr>
      <w:tr w:rsidR="00F41EB9" w:rsidRPr="00D47F4C" w14:paraId="38259195"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08CA70DE" w14:textId="3F80E9ED"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ID</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5958A101" w14:textId="0A0B9482"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Interior Design</w:t>
            </w:r>
          </w:p>
        </w:tc>
      </w:tr>
      <w:tr w:rsidR="00F41EB9" w:rsidRPr="00D47F4C" w14:paraId="5BAA84C4"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144EE264" w14:textId="186690CC"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IH</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314FC0F7" w14:textId="397FCFAE"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Interdisciplinary Health</w:t>
            </w:r>
          </w:p>
        </w:tc>
      </w:tr>
      <w:tr w:rsidR="00F41EB9" w:rsidRPr="00D47F4C" w14:paraId="5F46AC56"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37B44685" w14:textId="2EA7C5C3"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lastRenderedPageBreak/>
              <w:t>IMG</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1A0224B3" w14:textId="2F912F8B"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Immersive Media and Games</w:t>
            </w:r>
          </w:p>
        </w:tc>
      </w:tr>
      <w:tr w:rsidR="00F41EB9" w:rsidRPr="00D47F4C" w14:paraId="50889861"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354E39C2" w14:textId="0BF27EEC"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INF</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150A8B24" w14:textId="0AA3EB76"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Informatics and Computing</w:t>
            </w:r>
          </w:p>
        </w:tc>
      </w:tr>
      <w:tr w:rsidR="00F41EB9" w:rsidRPr="00D47F4C" w14:paraId="5590939A"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234A92D6" w14:textId="2DFE8654"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INT</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7EEFEE29" w14:textId="388CA871"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Intelligence Studies</w:t>
            </w:r>
          </w:p>
        </w:tc>
      </w:tr>
      <w:tr w:rsidR="00F41EB9" w:rsidRPr="00D47F4C" w14:paraId="213DE0B4"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267B6CC3" w14:textId="7390B5E2"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ISM</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68084B4E" w14:textId="09A92F3F"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Information Systems</w:t>
            </w:r>
          </w:p>
        </w:tc>
      </w:tr>
      <w:tr w:rsidR="00F41EB9" w:rsidRPr="00D47F4C" w14:paraId="393EB126"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5DE22C69" w14:textId="4B1D8FE9"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ITA</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48CE9BE0" w14:textId="139E5C17"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Italian</w:t>
            </w:r>
          </w:p>
        </w:tc>
      </w:tr>
      <w:tr w:rsidR="00F41EB9" w:rsidRPr="00D47F4C" w14:paraId="7624EE23"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351ED14D" w14:textId="493ADC07"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ITC</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7A505049" w14:textId="1678F094"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Info Tech &amp; Computing</w:t>
            </w:r>
          </w:p>
        </w:tc>
      </w:tr>
      <w:tr w:rsidR="00F41EB9" w:rsidRPr="00D47F4C" w14:paraId="0E4D5EB2"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01D0AB08" w14:textId="2490EF13"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ITG</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3D3DFE30" w14:textId="47714AC5"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Innovative Thinking</w:t>
            </w:r>
          </w:p>
        </w:tc>
      </w:tr>
      <w:tr w:rsidR="00F41EB9" w:rsidRPr="00D47F4C" w14:paraId="63815AB7"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49368251" w14:textId="35B43E81"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JLS</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4B324B58" w14:textId="3B3C2BF6"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Journalism</w:t>
            </w:r>
          </w:p>
        </w:tc>
      </w:tr>
      <w:tr w:rsidR="00F41EB9" w:rsidRPr="00D47F4C" w14:paraId="1371401B"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7481FFF6" w14:textId="5CE6E7FB"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JPN</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3A456645" w14:textId="3F5BB566"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Japanese</w:t>
            </w:r>
          </w:p>
        </w:tc>
      </w:tr>
      <w:tr w:rsidR="00F41EB9" w:rsidRPr="00D47F4C" w14:paraId="1E85B974"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7AB519E1" w14:textId="2220C254"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JUS</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10AED749" w14:textId="6FAE9BF9"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Justice Studies</w:t>
            </w:r>
          </w:p>
        </w:tc>
      </w:tr>
      <w:tr w:rsidR="00F41EB9" w:rsidRPr="00D47F4C" w14:paraId="581EFF93"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0B2857E2" w14:textId="3166AD0F"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LAN</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25C02A2E" w14:textId="5353E416"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Language</w:t>
            </w:r>
          </w:p>
        </w:tc>
      </w:tr>
      <w:tr w:rsidR="00F41EB9" w:rsidRPr="00D47F4C" w14:paraId="2C8D53B8"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383F9494" w14:textId="4E7AC963"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LAS</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7A33B400" w14:textId="4ACD8258"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Latin American Studies</w:t>
            </w:r>
          </w:p>
        </w:tc>
      </w:tr>
      <w:tr w:rsidR="00F41EB9" w:rsidRPr="00D47F4C" w14:paraId="4AC64DE6"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44D18D17" w14:textId="46122DED"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LAT</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361E7DA1" w14:textId="2EACA8BA"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Latin</w:t>
            </w:r>
          </w:p>
        </w:tc>
      </w:tr>
      <w:tr w:rsidR="00F41EB9" w:rsidRPr="00D47F4C" w14:paraId="68A1323F"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34A7442D" w14:textId="79B94D87"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LEA</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0FEF411A" w14:textId="39A87665"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 xml:space="preserve">Strategic &amp; Industrial </w:t>
            </w:r>
            <w:proofErr w:type="spellStart"/>
            <w:r w:rsidRPr="00F41EB9">
              <w:rPr>
                <w:rFonts w:ascii="Arial" w:hAnsi="Arial" w:cs="Arial"/>
                <w:sz w:val="20"/>
                <w:szCs w:val="20"/>
              </w:rPr>
              <w:t>Ldrshp</w:t>
            </w:r>
            <w:proofErr w:type="spellEnd"/>
          </w:p>
        </w:tc>
      </w:tr>
      <w:tr w:rsidR="00F41EB9" w:rsidRPr="00D47F4C" w14:paraId="335C4F46"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0B1196BF" w14:textId="478FA22D"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LS</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3CD0DA87" w14:textId="730B42A2"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Library Science</w:t>
            </w:r>
          </w:p>
        </w:tc>
      </w:tr>
      <w:tr w:rsidR="00F41EB9" w:rsidRPr="00D47F4C" w14:paraId="640444CC"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775A0F49" w14:textId="5D9E36E8"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MAT</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55096213" w14:textId="2777D0F6"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Mathematics</w:t>
            </w:r>
          </w:p>
        </w:tc>
      </w:tr>
      <w:tr w:rsidR="00F41EB9" w:rsidRPr="00D47F4C" w14:paraId="7137F5D1"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12D03468" w14:textId="79842C63"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MATH</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58773BA4" w14:textId="667BB5D9"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Mathematics</w:t>
            </w:r>
          </w:p>
        </w:tc>
      </w:tr>
      <w:tr w:rsidR="00F41EB9" w:rsidRPr="00D47F4C" w14:paraId="3EBA364D"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0ADE3AB4" w14:textId="0F43650B"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ME</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0A7ED4E6" w14:textId="2C95CCA2"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Mechanical Engineering</w:t>
            </w:r>
          </w:p>
        </w:tc>
      </w:tr>
      <w:tr w:rsidR="00F41EB9" w:rsidRPr="00D47F4C" w14:paraId="6810CA6C"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08C1EB0A" w14:textId="473E483E"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MER</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1262818D" w14:textId="5BDD5C5D"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Merchandising</w:t>
            </w:r>
          </w:p>
        </w:tc>
      </w:tr>
      <w:tr w:rsidR="00F41EB9" w:rsidRPr="00D47F4C" w14:paraId="043CEF03"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67328705" w14:textId="233D80F5"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MGBA</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1872B957" w14:textId="67E27C76"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Master of Global Business Adm</w:t>
            </w:r>
          </w:p>
        </w:tc>
      </w:tr>
      <w:tr w:rsidR="00F41EB9" w:rsidRPr="00D47F4C" w14:paraId="049485B3"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30AA069B" w14:textId="4AC2B36A"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MGMT</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05CC2AD9" w14:textId="34F6D056"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Management</w:t>
            </w:r>
          </w:p>
        </w:tc>
      </w:tr>
      <w:tr w:rsidR="00F41EB9" w:rsidRPr="00D47F4C" w14:paraId="650DF5F6"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50D9E6B6" w14:textId="3F44992B"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MGT</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5274C748" w14:textId="46B7E4AD"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Management</w:t>
            </w:r>
          </w:p>
        </w:tc>
      </w:tr>
      <w:tr w:rsidR="00F41EB9" w:rsidRPr="00D47F4C" w14:paraId="55104170"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63A1D248" w14:textId="21C9C76B"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MKT</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520CEDEB" w14:textId="34120D3E"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Marketing</w:t>
            </w:r>
          </w:p>
        </w:tc>
      </w:tr>
      <w:tr w:rsidR="00F41EB9" w:rsidRPr="00D47F4C" w14:paraId="71635D96"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6BAB4332" w14:textId="2215638C"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MOL</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243DC961" w14:textId="64CE6F14"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Organizational Leadership</w:t>
            </w:r>
          </w:p>
        </w:tc>
      </w:tr>
      <w:tr w:rsidR="00F41EB9" w:rsidRPr="00D47F4C" w14:paraId="2133C759"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0C0A2B0C" w14:textId="2B9A7C41"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MRE</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7D222008" w14:textId="18EAFDF5"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Mechatronics &amp; Robotics EGR</w:t>
            </w:r>
          </w:p>
        </w:tc>
      </w:tr>
      <w:tr w:rsidR="00F41EB9" w:rsidRPr="00D47F4C" w14:paraId="1FF1DF19"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5A735F4C" w14:textId="2171AEDC"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MS</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171BC8C5" w14:textId="450EC93E"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Military Science</w:t>
            </w:r>
          </w:p>
        </w:tc>
      </w:tr>
      <w:tr w:rsidR="00F41EB9" w:rsidRPr="00D47F4C" w14:paraId="1808138C"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1D087808" w14:textId="553F694D"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MST</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68F19C5A" w14:textId="2A0DCDF5"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Museum Studies</w:t>
            </w:r>
          </w:p>
        </w:tc>
      </w:tr>
      <w:tr w:rsidR="00F41EB9" w:rsidRPr="00D47F4C" w14:paraId="7FE66E4D"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08E29617" w14:textId="7DC38BE6"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MUP</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77A4949E" w14:textId="57A3C8F2"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Music Performance</w:t>
            </w:r>
          </w:p>
        </w:tc>
      </w:tr>
      <w:tr w:rsidR="00F41EB9" w:rsidRPr="00D47F4C" w14:paraId="15874473"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46227862" w14:textId="3CE7BCBD"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lastRenderedPageBreak/>
              <w:t>MUS</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33711D8C" w14:textId="3E001ED7"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Music</w:t>
            </w:r>
          </w:p>
        </w:tc>
      </w:tr>
      <w:tr w:rsidR="00F41EB9" w:rsidRPr="00D47F4C" w14:paraId="4A1953C4"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0159B949" w14:textId="51F1E979"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NAU</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6A25E043" w14:textId="56195E7A"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Northern Arizona University</w:t>
            </w:r>
          </w:p>
        </w:tc>
      </w:tr>
      <w:tr w:rsidR="00F41EB9" w:rsidRPr="00D47F4C" w14:paraId="75EFF3F1"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48AF5AF2" w14:textId="0E1A97E7"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NAUY</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0A40E077" w14:textId="5DED5907"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Northern Arizona University</w:t>
            </w:r>
          </w:p>
        </w:tc>
      </w:tr>
      <w:tr w:rsidR="00F41EB9" w:rsidRPr="00D47F4C" w14:paraId="49902D8D"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116E6608" w14:textId="616D03FC"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NAV</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534CEF96" w14:textId="3B1E97A6"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Navajo</w:t>
            </w:r>
          </w:p>
        </w:tc>
      </w:tr>
      <w:tr w:rsidR="00F41EB9" w:rsidRPr="00D47F4C" w14:paraId="5D856917"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3B304ED1" w14:textId="39C30B0C"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NSE</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474C8489" w14:textId="28C0B90C"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National Student Exchange</w:t>
            </w:r>
          </w:p>
        </w:tc>
      </w:tr>
      <w:tr w:rsidR="00F41EB9" w:rsidRPr="00D47F4C" w14:paraId="0DBF3C5F"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621D71B8" w14:textId="69DD119D"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NTS</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1EA07BEF" w14:textId="627F4821"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Nutrition Science</w:t>
            </w:r>
          </w:p>
        </w:tc>
      </w:tr>
      <w:tr w:rsidR="00F41EB9" w:rsidRPr="00D47F4C" w14:paraId="6E864CC9"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7C7BB2FE" w14:textId="1D6C4034"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NUR</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308EBA1A" w14:textId="44590CF9"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Nursing</w:t>
            </w:r>
          </w:p>
        </w:tc>
      </w:tr>
      <w:tr w:rsidR="00F41EB9" w:rsidRPr="00D47F4C" w14:paraId="139BCD9B"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313CB6F4" w14:textId="489EF6F0"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OTD</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014372E8" w14:textId="270E9C44"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Occupational Therapy Doctorate</w:t>
            </w:r>
          </w:p>
        </w:tc>
      </w:tr>
      <w:tr w:rsidR="00F41EB9" w:rsidRPr="00D47F4C" w14:paraId="360729F5"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5B2B63F0" w14:textId="333F5F96"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PADM</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2AA5CF1C" w14:textId="1AF2B913"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Public Administration</w:t>
            </w:r>
          </w:p>
        </w:tc>
      </w:tr>
      <w:tr w:rsidR="00F41EB9" w:rsidRPr="00D47F4C" w14:paraId="0240C5AF"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4BE16C1A" w14:textId="1FFF3FEE"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PE</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21FD01F5" w14:textId="3F365DEC"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Physical Education</w:t>
            </w:r>
          </w:p>
        </w:tc>
      </w:tr>
      <w:tr w:rsidR="00F41EB9" w:rsidRPr="00D47F4C" w14:paraId="5C82CB21"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09EC8E76" w14:textId="4D06039B"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PHA</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53220E13" w14:textId="79FB1821"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Physician Assistant Studies</w:t>
            </w:r>
          </w:p>
        </w:tc>
      </w:tr>
      <w:tr w:rsidR="00F41EB9" w:rsidRPr="00D47F4C" w14:paraId="1DEFAC11"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20B7928C" w14:textId="25ED9362"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PHI</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3D7DCB5E" w14:textId="603CC1FE"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Philosophy</w:t>
            </w:r>
          </w:p>
        </w:tc>
      </w:tr>
      <w:tr w:rsidR="00F41EB9" w:rsidRPr="00D47F4C" w14:paraId="427816A2"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0EA8D6A1" w14:textId="79C0D88D"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PHIL</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7E3E98C7" w14:textId="2508F66A"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Philosophy</w:t>
            </w:r>
          </w:p>
        </w:tc>
      </w:tr>
      <w:tr w:rsidR="00F41EB9" w:rsidRPr="00D47F4C" w14:paraId="09F6D2D3"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140926F0" w14:textId="73C91D9F"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PHO</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3E276FBF" w14:textId="752F81BC"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Photography</w:t>
            </w:r>
          </w:p>
        </w:tc>
      </w:tr>
      <w:tr w:rsidR="00F41EB9" w:rsidRPr="00D47F4C" w14:paraId="05961A95"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5D02935C" w14:textId="659CCDE8"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PHS</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46DC1ECB" w14:textId="1007BB3B"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Physical Science</w:t>
            </w:r>
          </w:p>
        </w:tc>
      </w:tr>
      <w:tr w:rsidR="00F41EB9" w:rsidRPr="00D47F4C" w14:paraId="4C202780"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6A866885" w14:textId="77C76CF9"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PHSI</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41649E78" w14:textId="4D7AAE47"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Physical Science</w:t>
            </w:r>
          </w:p>
        </w:tc>
      </w:tr>
      <w:tr w:rsidR="00F41EB9" w:rsidRPr="00D47F4C" w14:paraId="446EC6D5"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08984567" w14:textId="2A2C3234"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PHY</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54AB231C" w14:textId="0D307286"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Physics</w:t>
            </w:r>
          </w:p>
        </w:tc>
      </w:tr>
      <w:tr w:rsidR="00F41EB9" w:rsidRPr="00D47F4C" w14:paraId="3C5E5D00"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68CEB52A" w14:textId="0146758D"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PLD</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5D08F9A7" w14:textId="4C4EBDAF"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Personalized Learning Division</w:t>
            </w:r>
          </w:p>
        </w:tc>
      </w:tr>
      <w:tr w:rsidR="00F41EB9" w:rsidRPr="00D47F4C" w14:paraId="12C7CB6B"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0B22A0F8" w14:textId="515868DA"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PM</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4A860703" w14:textId="7AA63FFC"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Project Management</w:t>
            </w:r>
          </w:p>
        </w:tc>
      </w:tr>
      <w:tr w:rsidR="00F41EB9" w:rsidRPr="00D47F4C" w14:paraId="4F281163"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15D38CBC" w14:textId="104EDD39"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POR</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6FCAB8FF" w14:textId="04C5F439"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Portuguese</w:t>
            </w:r>
          </w:p>
        </w:tc>
      </w:tr>
      <w:tr w:rsidR="00F41EB9" w:rsidRPr="00D47F4C" w14:paraId="5B2B8E95"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4F2FDB74" w14:textId="0839E624"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POS</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7A02DED5" w14:textId="6D381663"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Political Science</w:t>
            </w:r>
          </w:p>
        </w:tc>
      </w:tr>
      <w:tr w:rsidR="00F41EB9" w:rsidRPr="00D47F4C" w14:paraId="0BEC5D4B"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3109D80D" w14:textId="26AEC4A7"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PR</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61B2301B" w14:textId="3573DA6A"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Public Relations</w:t>
            </w:r>
          </w:p>
        </w:tc>
      </w:tr>
      <w:tr w:rsidR="00F41EB9" w:rsidRPr="00D47F4C" w14:paraId="64EE8C86"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05C3C5CA" w14:textId="5B4FA10D"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PRM</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42878B0F" w14:textId="3CBF8464"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Parks &amp; Recreation Management</w:t>
            </w:r>
          </w:p>
        </w:tc>
      </w:tr>
      <w:tr w:rsidR="00F41EB9" w:rsidRPr="00D47F4C" w14:paraId="2D00D536"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2E91D4DC" w14:textId="25F525C1"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PSY</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2B9FD025" w14:textId="111F238C"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Psychology</w:t>
            </w:r>
          </w:p>
        </w:tc>
      </w:tr>
      <w:tr w:rsidR="00F41EB9" w:rsidRPr="00D47F4C" w14:paraId="7D942F38"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1400542F" w14:textId="0553194D"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PT</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6BAA4133" w14:textId="3A465C1B"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Physical Therapy</w:t>
            </w:r>
          </w:p>
        </w:tc>
      </w:tr>
      <w:tr w:rsidR="00F41EB9" w:rsidRPr="00D47F4C" w14:paraId="5FEF1A0A"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38E4748D" w14:textId="489C688C"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REL</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2F580CC8" w14:textId="0F2354D7"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Religious Studies</w:t>
            </w:r>
          </w:p>
        </w:tc>
      </w:tr>
      <w:tr w:rsidR="00F41EB9" w:rsidRPr="00D47F4C" w14:paraId="5477D4B9"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72C6D31D" w14:textId="4B8A1C9B"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RELI</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509DE570" w14:textId="7F891DB6"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Religious Studies</w:t>
            </w:r>
          </w:p>
        </w:tc>
      </w:tr>
      <w:tr w:rsidR="00F41EB9" w:rsidRPr="00D47F4C" w14:paraId="7ACFD87A"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1428B1A6" w14:textId="7101A79F"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RUS</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7833EB1E" w14:textId="7A89FAC1"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Russian</w:t>
            </w:r>
          </w:p>
        </w:tc>
      </w:tr>
      <w:tr w:rsidR="00F41EB9" w:rsidRPr="00D47F4C" w14:paraId="71D642C5"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12B0C6D2" w14:textId="491B3F96"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lastRenderedPageBreak/>
              <w:t>SA</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22C81B91" w14:textId="3D6505FD"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Study Abroad</w:t>
            </w:r>
          </w:p>
        </w:tc>
      </w:tr>
      <w:tr w:rsidR="00F41EB9" w:rsidRPr="00D47F4C" w14:paraId="21A64471"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43CC6924" w14:textId="0660E006"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SBS</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13EA615F" w14:textId="1D7879F8"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Social Behavioral Science</w:t>
            </w:r>
          </w:p>
        </w:tc>
      </w:tr>
      <w:tr w:rsidR="00F41EB9" w:rsidRPr="00D47F4C" w14:paraId="4A66D402"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029C6F1B" w14:textId="427DB43B"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SCI</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465F204C" w14:textId="7AEE77EA"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Science Education</w:t>
            </w:r>
          </w:p>
        </w:tc>
      </w:tr>
      <w:tr w:rsidR="00F41EB9" w:rsidRPr="00D47F4C" w14:paraId="2FDBE9BC"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65E03DBF" w14:textId="7997CBD4"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SCIN</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66ADAD3D" w14:textId="1B00A869"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Science</w:t>
            </w:r>
          </w:p>
        </w:tc>
      </w:tr>
      <w:tr w:rsidR="00F41EB9" w:rsidRPr="00D47F4C" w14:paraId="72F6C14A"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22A28C58" w14:textId="35D4F10B"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SE</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50EEC48A" w14:textId="609728D6"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Software Engineering</w:t>
            </w:r>
          </w:p>
        </w:tc>
      </w:tr>
      <w:tr w:rsidR="00F41EB9" w:rsidRPr="00D47F4C" w14:paraId="5C418DCE"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7F6227F1" w14:textId="6F448D80"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SHP</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73A356B0" w14:textId="688CB6A7"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School of Health Professions</w:t>
            </w:r>
          </w:p>
        </w:tc>
      </w:tr>
      <w:tr w:rsidR="00F41EB9" w:rsidRPr="00D47F4C" w14:paraId="0DF78FFF"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59E9F904" w14:textId="5D6E0B32"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SIMY</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0002FEDA" w14:textId="4517D242"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Service Mgmt &amp; Leadership</w:t>
            </w:r>
          </w:p>
        </w:tc>
      </w:tr>
      <w:tr w:rsidR="00F41EB9" w:rsidRPr="00D47F4C" w14:paraId="5239B32C"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6D5BCFD9" w14:textId="583497D6"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SITA</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7641B7EB" w14:textId="6394CE5E"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Siena Italian</w:t>
            </w:r>
          </w:p>
        </w:tc>
      </w:tr>
      <w:tr w:rsidR="00F41EB9" w:rsidRPr="00D47F4C" w14:paraId="20A27BFC"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0A9B821E" w14:textId="341EAD07"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SOC</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0ADB784B" w14:textId="22D33305"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Sociology</w:t>
            </w:r>
          </w:p>
        </w:tc>
      </w:tr>
      <w:tr w:rsidR="00F41EB9" w:rsidRPr="00D47F4C" w14:paraId="1FF82CBF"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147B48DE" w14:textId="40DFD166"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SOCI</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58A729B7" w14:textId="3E0B4F66"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Sociology</w:t>
            </w:r>
          </w:p>
        </w:tc>
      </w:tr>
      <w:tr w:rsidR="00F41EB9" w:rsidRPr="00D47F4C" w14:paraId="231E180E"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0ED95802" w14:textId="20741D37"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SPA</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4311F62E" w14:textId="6552E954"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Spanish</w:t>
            </w:r>
          </w:p>
        </w:tc>
      </w:tr>
      <w:tr w:rsidR="00F41EB9" w:rsidRPr="00D47F4C" w14:paraId="6A662630"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548DA6A7" w14:textId="58ADEC58"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SPAN</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593F3F24" w14:textId="7047FF43"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Spanish</w:t>
            </w:r>
          </w:p>
        </w:tc>
      </w:tr>
      <w:tr w:rsidR="00F41EB9" w:rsidRPr="00D47F4C" w14:paraId="695A58E5"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6BD3DEAB" w14:textId="6A823062"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STA</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3A124127" w14:textId="1DCD9428"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Statistics</w:t>
            </w:r>
          </w:p>
        </w:tc>
      </w:tr>
      <w:tr w:rsidR="00F41EB9" w:rsidRPr="00D47F4C" w14:paraId="5CA9B167"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4A114054" w14:textId="52F6399C"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STAT</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12DDA904" w14:textId="4AD7400E"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Statistics</w:t>
            </w:r>
          </w:p>
        </w:tc>
      </w:tr>
      <w:tr w:rsidR="00F41EB9" w:rsidRPr="00D47F4C" w14:paraId="709373FA"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7507AA09" w14:textId="13D44AE5"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STR</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42131182" w14:textId="797070CA"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Strategic Communication</w:t>
            </w:r>
          </w:p>
        </w:tc>
      </w:tr>
      <w:tr w:rsidR="00F41EB9" w:rsidRPr="00D47F4C" w14:paraId="5AA9E78D"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63D53029" w14:textId="4F59AC89"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SUS</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04A575EE" w14:textId="4102D05A"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Sustainability</w:t>
            </w:r>
          </w:p>
        </w:tc>
      </w:tr>
      <w:tr w:rsidR="00F41EB9" w:rsidRPr="00D47F4C" w14:paraId="4CC21D9B"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4324FFFD" w14:textId="2A6A10E2"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SW</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7D7D58BC" w14:textId="746FE579"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Social Work</w:t>
            </w:r>
          </w:p>
        </w:tc>
      </w:tr>
      <w:tr w:rsidR="00F41EB9" w:rsidRPr="00D47F4C" w14:paraId="56D58956"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4DF6A025" w14:textId="7385E9D0"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SWS</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096A874F" w14:textId="70A6E230"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Southwest Studies</w:t>
            </w:r>
          </w:p>
        </w:tc>
      </w:tr>
      <w:tr w:rsidR="00F41EB9" w:rsidRPr="00D47F4C" w14:paraId="6BE1CD71"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59028574" w14:textId="32BA5155"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SYS</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50C68B7B" w14:textId="0E3C3922"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Second Year Seminar</w:t>
            </w:r>
          </w:p>
        </w:tc>
      </w:tr>
      <w:tr w:rsidR="00F41EB9" w:rsidRPr="00D47F4C" w14:paraId="1578711C"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50934722" w14:textId="42844FC3"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TH</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3D1CD086" w14:textId="0F53ACC7"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Theatre</w:t>
            </w:r>
          </w:p>
        </w:tc>
      </w:tr>
      <w:tr w:rsidR="00F41EB9" w:rsidRPr="00D47F4C" w14:paraId="19A287E8"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4897FD23" w14:textId="6C0B941B"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TSM</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09D709E0" w14:textId="44B27CCD"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Teaching Science and Math</w:t>
            </w:r>
          </w:p>
        </w:tc>
      </w:tr>
      <w:tr w:rsidR="00F41EB9" w:rsidRPr="00D47F4C" w14:paraId="52FA1796"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0B44853C" w14:textId="2ABB5B13"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USC</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5EB7F9E1" w14:textId="0445793B"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Undergraduate Studies Course</w:t>
            </w:r>
          </w:p>
        </w:tc>
      </w:tr>
      <w:tr w:rsidR="00F41EB9" w:rsidRPr="00D47F4C" w14:paraId="12DA1A86" w14:textId="77777777" w:rsidTr="00B635B9">
        <w:trPr>
          <w:tblCellSpacing w:w="15" w:type="dxa"/>
          <w:jc w:val="center"/>
        </w:trPr>
        <w:tc>
          <w:tcPr>
            <w:tcW w:w="3730"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5F67B014" w14:textId="11235687"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VC</w:t>
            </w:r>
          </w:p>
        </w:tc>
        <w:tc>
          <w:tcPr>
            <w:tcW w:w="5535" w:type="dxa"/>
            <w:tcBorders>
              <w:top w:val="single" w:sz="4" w:space="0" w:color="auto"/>
              <w:left w:val="single" w:sz="4" w:space="0" w:color="auto"/>
              <w:bottom w:val="single" w:sz="4" w:space="0" w:color="auto"/>
              <w:right w:val="single" w:sz="4" w:space="0" w:color="auto"/>
            </w:tcBorders>
            <w:tcMar>
              <w:top w:w="101" w:type="dxa"/>
              <w:left w:w="101" w:type="dxa"/>
              <w:bottom w:w="101" w:type="dxa"/>
              <w:right w:w="101" w:type="dxa"/>
            </w:tcMar>
            <w:hideMark/>
          </w:tcPr>
          <w:p w14:paraId="27DAE042" w14:textId="0CDBD0AF" w:rsidR="00F41EB9" w:rsidRPr="00F41EB9" w:rsidRDefault="00F41EB9" w:rsidP="00F41EB9">
            <w:pPr>
              <w:jc w:val="center"/>
              <w:rPr>
                <w:rFonts w:ascii="Arial" w:eastAsia="Times New Roman" w:hAnsi="Arial" w:cs="Arial"/>
                <w:sz w:val="20"/>
                <w:szCs w:val="20"/>
              </w:rPr>
            </w:pPr>
            <w:r w:rsidRPr="00F41EB9">
              <w:rPr>
                <w:rFonts w:ascii="Arial" w:hAnsi="Arial" w:cs="Arial"/>
                <w:sz w:val="20"/>
                <w:szCs w:val="20"/>
              </w:rPr>
              <w:t>Visual Communication</w:t>
            </w:r>
          </w:p>
        </w:tc>
      </w:tr>
    </w:tbl>
    <w:p w14:paraId="1F2C86A4" w14:textId="589F2666" w:rsidR="00536B9E" w:rsidRPr="00D47F4C" w:rsidRDefault="00536B9E" w:rsidP="00695D3D">
      <w:pPr>
        <w:rPr>
          <w:rFonts w:ascii="Arial" w:hAnsi="Arial" w:cs="Arial"/>
          <w:sz w:val="20"/>
          <w:szCs w:val="20"/>
        </w:rPr>
      </w:pPr>
    </w:p>
    <w:p w14:paraId="6C90F337" w14:textId="0FCF6EDB" w:rsidR="009932F6" w:rsidRDefault="009932F6" w:rsidP="00695D3D">
      <w:pPr>
        <w:rPr>
          <w:rFonts w:ascii="Arial" w:hAnsi="Arial" w:cs="Arial"/>
          <w:sz w:val="20"/>
          <w:szCs w:val="20"/>
        </w:rPr>
      </w:pPr>
    </w:p>
    <w:p w14:paraId="3AFCDB82" w14:textId="2F3467FB" w:rsidR="00B31E31" w:rsidRPr="006268A0" w:rsidRDefault="006268A0" w:rsidP="00B31E31">
      <w:pPr>
        <w:pStyle w:val="ListParagraph"/>
        <w:numPr>
          <w:ilvl w:val="0"/>
          <w:numId w:val="6"/>
        </w:numPr>
        <w:ind w:left="360"/>
        <w:rPr>
          <w:rFonts w:ascii="Arial" w:hAnsi="Arial" w:cs="Arial"/>
          <w:sz w:val="20"/>
          <w:szCs w:val="20"/>
        </w:rPr>
      </w:pPr>
      <w:r w:rsidRPr="006268A0">
        <w:rPr>
          <w:rFonts w:ascii="Arial" w:hAnsi="Arial" w:cs="Arial"/>
          <w:sz w:val="20"/>
          <w:szCs w:val="20"/>
        </w:rPr>
        <w:t>Course Lines</w:t>
      </w:r>
    </w:p>
    <w:p w14:paraId="0885D0B8" w14:textId="6DEF9726" w:rsidR="006268A0" w:rsidRPr="006268A0" w:rsidRDefault="006268A0" w:rsidP="006268A0">
      <w:pPr>
        <w:rPr>
          <w:rFonts w:ascii="Arial" w:hAnsi="Arial" w:cs="Arial"/>
          <w:sz w:val="20"/>
          <w:szCs w:val="20"/>
        </w:rPr>
      </w:pPr>
    </w:p>
    <w:p w14:paraId="1B8688AA" w14:textId="0552397A" w:rsidR="006268A0" w:rsidRPr="006268A0" w:rsidRDefault="006268A0" w:rsidP="006268A0">
      <w:pPr>
        <w:rPr>
          <w:rFonts w:ascii="Arial" w:hAnsi="Arial" w:cs="Arial"/>
          <w:sz w:val="20"/>
          <w:szCs w:val="20"/>
        </w:rPr>
      </w:pPr>
      <w:r w:rsidRPr="006268A0">
        <w:rPr>
          <w:rFonts w:ascii="Arial" w:hAnsi="Arial" w:cs="Arial"/>
          <w:sz w:val="20"/>
          <w:szCs w:val="20"/>
        </w:rPr>
        <w:t xml:space="preserve">The University currently uses the following courses for the in-depth </w:t>
      </w:r>
      <w:r w:rsidR="003E3AFF">
        <w:rPr>
          <w:rFonts w:ascii="Arial" w:hAnsi="Arial" w:cs="Arial"/>
          <w:sz w:val="20"/>
          <w:szCs w:val="20"/>
        </w:rPr>
        <w:t>study</w:t>
      </w:r>
      <w:r w:rsidRPr="006268A0">
        <w:rPr>
          <w:rFonts w:ascii="Arial" w:hAnsi="Arial" w:cs="Arial"/>
          <w:sz w:val="20"/>
          <w:szCs w:val="20"/>
        </w:rPr>
        <w:t xml:space="preserve"> of an aspect, concept, or problem in existing plans of student. Such courses share a common purpose and style but are intended to increase curriculum flexibility. These course lines may be used by any department and would then carry the appropriate departmental code.</w:t>
      </w:r>
    </w:p>
    <w:p w14:paraId="4E4FA583" w14:textId="608D678F" w:rsidR="006268A0" w:rsidRPr="006268A0" w:rsidRDefault="006268A0" w:rsidP="006268A0">
      <w:pPr>
        <w:rPr>
          <w:rFonts w:ascii="Arial" w:hAnsi="Arial" w:cs="Arial"/>
          <w:sz w:val="20"/>
          <w:szCs w:val="20"/>
        </w:rPr>
      </w:pPr>
    </w:p>
    <w:p w14:paraId="2BCAB20A" w14:textId="1A1D025A" w:rsidR="006268A0" w:rsidRPr="006268A0" w:rsidRDefault="006268A0" w:rsidP="006268A0">
      <w:pPr>
        <w:rPr>
          <w:rFonts w:ascii="Arial" w:hAnsi="Arial" w:cs="Arial"/>
          <w:sz w:val="20"/>
          <w:szCs w:val="20"/>
        </w:rPr>
      </w:pPr>
    </w:p>
    <w:tbl>
      <w:tblPr>
        <w:tblW w:w="9504"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35"/>
        <w:gridCol w:w="6269"/>
      </w:tblGrid>
      <w:tr w:rsidR="006268A0" w:rsidRPr="006268A0" w14:paraId="5AB721EC" w14:textId="77777777" w:rsidTr="006268A0">
        <w:trPr>
          <w:tblCellSpacing w:w="15" w:type="dxa"/>
          <w:jc w:val="center"/>
        </w:trPr>
        <w:tc>
          <w:tcPr>
            <w:tcW w:w="0" w:type="auto"/>
            <w:gridSpan w:val="2"/>
            <w:shd w:val="clear" w:color="auto" w:fill="003366"/>
            <w:tcMar>
              <w:top w:w="101" w:type="dxa"/>
              <w:left w:w="101" w:type="dxa"/>
              <w:bottom w:w="101" w:type="dxa"/>
              <w:right w:w="101" w:type="dxa"/>
            </w:tcMar>
            <w:vAlign w:val="center"/>
            <w:hideMark/>
          </w:tcPr>
          <w:p w14:paraId="40536785" w14:textId="77777777" w:rsidR="006268A0" w:rsidRPr="006268A0" w:rsidRDefault="006268A0" w:rsidP="006268A0">
            <w:pPr>
              <w:jc w:val="center"/>
              <w:rPr>
                <w:rFonts w:ascii="Arial" w:eastAsia="Times New Roman" w:hAnsi="Arial" w:cs="Arial"/>
                <w:b/>
                <w:bCs/>
                <w:sz w:val="20"/>
                <w:szCs w:val="20"/>
              </w:rPr>
            </w:pPr>
            <w:r w:rsidRPr="006268A0">
              <w:rPr>
                <w:rFonts w:ascii="Arial" w:eastAsia="Times New Roman" w:hAnsi="Arial" w:cs="Arial"/>
                <w:b/>
                <w:bCs/>
                <w:color w:val="F1C40F"/>
                <w:sz w:val="20"/>
                <w:szCs w:val="20"/>
              </w:rPr>
              <w:lastRenderedPageBreak/>
              <w:t>Undergraduate Course Lines</w:t>
            </w:r>
          </w:p>
        </w:tc>
      </w:tr>
      <w:tr w:rsidR="006268A0" w:rsidRPr="006268A0" w14:paraId="4F206CBF" w14:textId="77777777" w:rsidTr="006268A0">
        <w:trPr>
          <w:tblCellSpacing w:w="15" w:type="dxa"/>
          <w:jc w:val="center"/>
        </w:trPr>
        <w:tc>
          <w:tcPr>
            <w:tcW w:w="3190" w:type="dxa"/>
            <w:tcMar>
              <w:top w:w="101" w:type="dxa"/>
              <w:left w:w="101" w:type="dxa"/>
              <w:bottom w:w="101" w:type="dxa"/>
              <w:right w:w="101" w:type="dxa"/>
            </w:tcMar>
            <w:vAlign w:val="center"/>
            <w:hideMark/>
          </w:tcPr>
          <w:p w14:paraId="3E9D34F3" w14:textId="77777777" w:rsidR="006268A0" w:rsidRPr="006268A0" w:rsidRDefault="006268A0" w:rsidP="006268A0">
            <w:pPr>
              <w:jc w:val="center"/>
              <w:rPr>
                <w:rFonts w:ascii="Arial" w:eastAsia="Times New Roman" w:hAnsi="Arial" w:cs="Arial"/>
                <w:sz w:val="20"/>
                <w:szCs w:val="20"/>
              </w:rPr>
            </w:pPr>
            <w:r w:rsidRPr="006268A0">
              <w:rPr>
                <w:rFonts w:ascii="Arial" w:eastAsia="Times New Roman" w:hAnsi="Arial" w:cs="Arial"/>
                <w:sz w:val="20"/>
                <w:szCs w:val="20"/>
              </w:rPr>
              <w:t>199</w:t>
            </w:r>
            <w:r w:rsidRPr="006268A0">
              <w:rPr>
                <w:rFonts w:ascii="Arial" w:eastAsia="Times New Roman" w:hAnsi="Arial" w:cs="Arial"/>
                <w:sz w:val="20"/>
                <w:szCs w:val="20"/>
              </w:rPr>
              <w:br/>
              <w:t>Special Topics</w:t>
            </w:r>
            <w:r w:rsidRPr="006268A0">
              <w:rPr>
                <w:rFonts w:ascii="Arial" w:eastAsia="Times New Roman" w:hAnsi="Arial" w:cs="Arial"/>
                <w:sz w:val="20"/>
                <w:szCs w:val="20"/>
              </w:rPr>
              <w:br/>
              <w:t>(1-3)</w:t>
            </w:r>
          </w:p>
        </w:tc>
        <w:tc>
          <w:tcPr>
            <w:tcW w:w="6224" w:type="dxa"/>
            <w:tcMar>
              <w:top w:w="101" w:type="dxa"/>
              <w:left w:w="101" w:type="dxa"/>
              <w:bottom w:w="101" w:type="dxa"/>
              <w:right w:w="101" w:type="dxa"/>
            </w:tcMar>
            <w:vAlign w:val="center"/>
            <w:hideMark/>
          </w:tcPr>
          <w:p w14:paraId="30051C6E" w14:textId="77777777" w:rsidR="006268A0" w:rsidRPr="006268A0" w:rsidRDefault="006268A0" w:rsidP="006268A0">
            <w:pPr>
              <w:jc w:val="center"/>
              <w:rPr>
                <w:rFonts w:ascii="Arial" w:eastAsia="Times New Roman" w:hAnsi="Arial" w:cs="Arial"/>
                <w:sz w:val="20"/>
                <w:szCs w:val="20"/>
              </w:rPr>
            </w:pPr>
            <w:r w:rsidRPr="006268A0">
              <w:rPr>
                <w:rFonts w:ascii="Arial" w:eastAsia="Times New Roman" w:hAnsi="Arial" w:cs="Arial"/>
                <w:sz w:val="20"/>
                <w:szCs w:val="20"/>
              </w:rPr>
              <w:t xml:space="preserve">Foundations of intellectual inquiry. In-depth study of a substantive problem. Letter grade only. May be repeated for up to 6 units of credit. </w:t>
            </w:r>
            <w:r w:rsidRPr="006268A0">
              <w:rPr>
                <w:rFonts w:ascii="Arial" w:eastAsia="Times New Roman" w:hAnsi="Arial" w:cs="Arial"/>
                <w:i/>
                <w:iCs/>
                <w:sz w:val="20"/>
                <w:szCs w:val="20"/>
              </w:rPr>
              <w:t>A specific topic may be offered under this course line no more than three times.</w:t>
            </w:r>
          </w:p>
        </w:tc>
      </w:tr>
      <w:tr w:rsidR="006268A0" w:rsidRPr="006268A0" w14:paraId="406AE3A1" w14:textId="77777777" w:rsidTr="006268A0">
        <w:trPr>
          <w:tblCellSpacing w:w="15" w:type="dxa"/>
          <w:jc w:val="center"/>
        </w:trPr>
        <w:tc>
          <w:tcPr>
            <w:tcW w:w="3190" w:type="dxa"/>
            <w:tcMar>
              <w:top w:w="101" w:type="dxa"/>
              <w:left w:w="101" w:type="dxa"/>
              <w:bottom w:w="101" w:type="dxa"/>
              <w:right w:w="101" w:type="dxa"/>
            </w:tcMar>
            <w:vAlign w:val="center"/>
            <w:hideMark/>
          </w:tcPr>
          <w:p w14:paraId="29F8AB7D" w14:textId="77777777" w:rsidR="006268A0" w:rsidRPr="006268A0" w:rsidRDefault="006268A0" w:rsidP="006268A0">
            <w:pPr>
              <w:jc w:val="center"/>
              <w:rPr>
                <w:rFonts w:ascii="Arial" w:eastAsia="Times New Roman" w:hAnsi="Arial" w:cs="Arial"/>
                <w:sz w:val="20"/>
                <w:szCs w:val="20"/>
              </w:rPr>
            </w:pPr>
            <w:r w:rsidRPr="006268A0">
              <w:rPr>
                <w:rFonts w:ascii="Arial" w:eastAsia="Times New Roman" w:hAnsi="Arial" w:cs="Arial"/>
                <w:sz w:val="20"/>
                <w:szCs w:val="20"/>
              </w:rPr>
              <w:t>208</w:t>
            </w:r>
            <w:r w:rsidRPr="006268A0">
              <w:rPr>
                <w:rFonts w:ascii="Arial" w:eastAsia="Times New Roman" w:hAnsi="Arial" w:cs="Arial"/>
                <w:sz w:val="20"/>
                <w:szCs w:val="20"/>
              </w:rPr>
              <w:br/>
              <w:t>Fieldwork Experience</w:t>
            </w:r>
            <w:r w:rsidRPr="006268A0">
              <w:rPr>
                <w:rFonts w:ascii="Arial" w:eastAsia="Times New Roman" w:hAnsi="Arial" w:cs="Arial"/>
                <w:sz w:val="20"/>
                <w:szCs w:val="20"/>
              </w:rPr>
              <w:br/>
              <w:t>(1-6)</w:t>
            </w:r>
          </w:p>
        </w:tc>
        <w:tc>
          <w:tcPr>
            <w:tcW w:w="6224" w:type="dxa"/>
            <w:tcMar>
              <w:top w:w="101" w:type="dxa"/>
              <w:left w:w="101" w:type="dxa"/>
              <w:bottom w:w="101" w:type="dxa"/>
              <w:right w:w="101" w:type="dxa"/>
            </w:tcMar>
            <w:vAlign w:val="center"/>
            <w:hideMark/>
          </w:tcPr>
          <w:p w14:paraId="43D7948E" w14:textId="77777777" w:rsidR="006268A0" w:rsidRPr="006268A0" w:rsidRDefault="006268A0" w:rsidP="006268A0">
            <w:pPr>
              <w:jc w:val="center"/>
              <w:rPr>
                <w:rFonts w:ascii="Arial" w:eastAsia="Times New Roman" w:hAnsi="Arial" w:cs="Arial"/>
                <w:sz w:val="20"/>
                <w:szCs w:val="20"/>
              </w:rPr>
            </w:pPr>
            <w:r w:rsidRPr="006268A0">
              <w:rPr>
                <w:rFonts w:ascii="Arial" w:eastAsia="Times New Roman" w:hAnsi="Arial" w:cs="Arial"/>
                <w:sz w:val="20"/>
                <w:szCs w:val="20"/>
              </w:rPr>
              <w:t>Supervised field experience in an appropriate organization, for students with limited background in a discipline. Pass-Fail only.</w:t>
            </w:r>
          </w:p>
        </w:tc>
      </w:tr>
      <w:tr w:rsidR="006268A0" w:rsidRPr="006268A0" w14:paraId="013059DE" w14:textId="77777777" w:rsidTr="006268A0">
        <w:trPr>
          <w:tblCellSpacing w:w="15" w:type="dxa"/>
          <w:jc w:val="center"/>
        </w:trPr>
        <w:tc>
          <w:tcPr>
            <w:tcW w:w="3190" w:type="dxa"/>
            <w:tcMar>
              <w:top w:w="101" w:type="dxa"/>
              <w:left w:w="101" w:type="dxa"/>
              <w:bottom w:w="101" w:type="dxa"/>
              <w:right w:w="101" w:type="dxa"/>
            </w:tcMar>
            <w:vAlign w:val="center"/>
            <w:hideMark/>
          </w:tcPr>
          <w:p w14:paraId="5FAB5B5F" w14:textId="77777777" w:rsidR="006268A0" w:rsidRPr="006268A0" w:rsidRDefault="006268A0" w:rsidP="006268A0">
            <w:pPr>
              <w:jc w:val="center"/>
              <w:rPr>
                <w:rFonts w:ascii="Arial" w:eastAsia="Times New Roman" w:hAnsi="Arial" w:cs="Arial"/>
                <w:sz w:val="20"/>
                <w:szCs w:val="20"/>
              </w:rPr>
            </w:pPr>
            <w:r w:rsidRPr="006268A0">
              <w:rPr>
                <w:rFonts w:ascii="Arial" w:eastAsia="Times New Roman" w:hAnsi="Arial" w:cs="Arial"/>
                <w:sz w:val="20"/>
                <w:szCs w:val="20"/>
              </w:rPr>
              <w:t>279</w:t>
            </w:r>
            <w:r w:rsidRPr="006268A0">
              <w:rPr>
                <w:rFonts w:ascii="Arial" w:eastAsia="Times New Roman" w:hAnsi="Arial" w:cs="Arial"/>
                <w:sz w:val="20"/>
                <w:szCs w:val="20"/>
              </w:rPr>
              <w:br/>
              <w:t>Introductory Undergraduate Research</w:t>
            </w:r>
            <w:r w:rsidRPr="006268A0">
              <w:rPr>
                <w:rFonts w:ascii="Arial" w:eastAsia="Times New Roman" w:hAnsi="Arial" w:cs="Arial"/>
                <w:sz w:val="20"/>
                <w:szCs w:val="20"/>
              </w:rPr>
              <w:br/>
              <w:t>(1-6)</w:t>
            </w:r>
          </w:p>
        </w:tc>
        <w:tc>
          <w:tcPr>
            <w:tcW w:w="6224" w:type="dxa"/>
            <w:tcMar>
              <w:top w:w="101" w:type="dxa"/>
              <w:left w:w="101" w:type="dxa"/>
              <w:bottom w:w="101" w:type="dxa"/>
              <w:right w:w="101" w:type="dxa"/>
            </w:tcMar>
            <w:vAlign w:val="center"/>
            <w:hideMark/>
          </w:tcPr>
          <w:p w14:paraId="4BDD3B14" w14:textId="77777777" w:rsidR="006268A0" w:rsidRPr="006268A0" w:rsidRDefault="006268A0" w:rsidP="006268A0">
            <w:pPr>
              <w:jc w:val="center"/>
              <w:rPr>
                <w:rFonts w:ascii="Arial" w:eastAsia="Times New Roman" w:hAnsi="Arial" w:cs="Arial"/>
                <w:sz w:val="20"/>
                <w:szCs w:val="20"/>
              </w:rPr>
            </w:pPr>
            <w:r w:rsidRPr="006268A0">
              <w:rPr>
                <w:rFonts w:ascii="Arial" w:eastAsia="Times New Roman" w:hAnsi="Arial" w:cs="Arial"/>
                <w:sz w:val="20"/>
                <w:szCs w:val="20"/>
              </w:rPr>
              <w:t>Supervised research experience for students with limited background in a discipline. Pass-Fail or letter grade. May be repeated for up to 12 units of credit.</w:t>
            </w:r>
          </w:p>
        </w:tc>
      </w:tr>
      <w:tr w:rsidR="006268A0" w:rsidRPr="006268A0" w14:paraId="545B07A5" w14:textId="77777777" w:rsidTr="006268A0">
        <w:trPr>
          <w:tblCellSpacing w:w="15" w:type="dxa"/>
          <w:jc w:val="center"/>
        </w:trPr>
        <w:tc>
          <w:tcPr>
            <w:tcW w:w="3190" w:type="dxa"/>
            <w:tcMar>
              <w:top w:w="101" w:type="dxa"/>
              <w:left w:w="101" w:type="dxa"/>
              <w:bottom w:w="101" w:type="dxa"/>
              <w:right w:w="101" w:type="dxa"/>
            </w:tcMar>
            <w:vAlign w:val="center"/>
            <w:hideMark/>
          </w:tcPr>
          <w:p w14:paraId="36F446D5" w14:textId="77777777" w:rsidR="006268A0" w:rsidRPr="006268A0" w:rsidRDefault="006268A0" w:rsidP="006268A0">
            <w:pPr>
              <w:jc w:val="center"/>
              <w:rPr>
                <w:rFonts w:ascii="Arial" w:eastAsia="Times New Roman" w:hAnsi="Arial" w:cs="Arial"/>
                <w:sz w:val="20"/>
                <w:szCs w:val="20"/>
              </w:rPr>
            </w:pPr>
            <w:r w:rsidRPr="006268A0">
              <w:rPr>
                <w:rFonts w:ascii="Arial" w:eastAsia="Times New Roman" w:hAnsi="Arial" w:cs="Arial"/>
                <w:sz w:val="20"/>
                <w:szCs w:val="20"/>
              </w:rPr>
              <w:t>299</w:t>
            </w:r>
            <w:r w:rsidRPr="006268A0">
              <w:rPr>
                <w:rFonts w:ascii="Arial" w:eastAsia="Times New Roman" w:hAnsi="Arial" w:cs="Arial"/>
                <w:sz w:val="20"/>
                <w:szCs w:val="20"/>
              </w:rPr>
              <w:br/>
              <w:t>Special Topics</w:t>
            </w:r>
            <w:r w:rsidRPr="006268A0">
              <w:rPr>
                <w:rFonts w:ascii="Arial" w:eastAsia="Times New Roman" w:hAnsi="Arial" w:cs="Arial"/>
                <w:sz w:val="20"/>
                <w:szCs w:val="20"/>
              </w:rPr>
              <w:br/>
              <w:t>(1-3)</w:t>
            </w:r>
          </w:p>
        </w:tc>
        <w:tc>
          <w:tcPr>
            <w:tcW w:w="6224" w:type="dxa"/>
            <w:tcMar>
              <w:top w:w="101" w:type="dxa"/>
              <w:left w:w="101" w:type="dxa"/>
              <w:bottom w:w="101" w:type="dxa"/>
              <w:right w:w="101" w:type="dxa"/>
            </w:tcMar>
            <w:vAlign w:val="center"/>
            <w:hideMark/>
          </w:tcPr>
          <w:p w14:paraId="544E2129" w14:textId="77777777" w:rsidR="006268A0" w:rsidRPr="006268A0" w:rsidRDefault="006268A0" w:rsidP="006268A0">
            <w:pPr>
              <w:jc w:val="center"/>
              <w:rPr>
                <w:rFonts w:ascii="Arial" w:eastAsia="Times New Roman" w:hAnsi="Arial" w:cs="Arial"/>
                <w:sz w:val="20"/>
                <w:szCs w:val="20"/>
              </w:rPr>
            </w:pPr>
            <w:r w:rsidRPr="006268A0">
              <w:rPr>
                <w:rFonts w:ascii="Arial" w:eastAsia="Times New Roman" w:hAnsi="Arial" w:cs="Arial"/>
                <w:sz w:val="20"/>
                <w:szCs w:val="20"/>
              </w:rPr>
              <w:t xml:space="preserve">In-depth study of an aspect, concept, or problem. Letter grade only. May be repeated for up to 6 units of credit. </w:t>
            </w:r>
            <w:r w:rsidRPr="006268A0">
              <w:rPr>
                <w:rFonts w:ascii="Arial" w:eastAsia="Times New Roman" w:hAnsi="Arial" w:cs="Arial"/>
                <w:i/>
                <w:iCs/>
                <w:sz w:val="20"/>
                <w:szCs w:val="20"/>
              </w:rPr>
              <w:t>A specific topic may be offered under this course line no more than three times.</w:t>
            </w:r>
          </w:p>
        </w:tc>
      </w:tr>
      <w:tr w:rsidR="006268A0" w:rsidRPr="006268A0" w14:paraId="2D4A3ADB" w14:textId="77777777" w:rsidTr="006268A0">
        <w:trPr>
          <w:tblCellSpacing w:w="15" w:type="dxa"/>
          <w:jc w:val="center"/>
        </w:trPr>
        <w:tc>
          <w:tcPr>
            <w:tcW w:w="3190" w:type="dxa"/>
            <w:tcMar>
              <w:top w:w="101" w:type="dxa"/>
              <w:left w:w="101" w:type="dxa"/>
              <w:bottom w:w="101" w:type="dxa"/>
              <w:right w:w="101" w:type="dxa"/>
            </w:tcMar>
            <w:vAlign w:val="center"/>
            <w:hideMark/>
          </w:tcPr>
          <w:p w14:paraId="43413868" w14:textId="77777777" w:rsidR="006268A0" w:rsidRPr="006268A0" w:rsidRDefault="006268A0" w:rsidP="006268A0">
            <w:pPr>
              <w:jc w:val="center"/>
              <w:rPr>
                <w:rFonts w:ascii="Arial" w:eastAsia="Times New Roman" w:hAnsi="Arial" w:cs="Arial"/>
                <w:sz w:val="20"/>
                <w:szCs w:val="20"/>
              </w:rPr>
            </w:pPr>
            <w:r w:rsidRPr="006268A0">
              <w:rPr>
                <w:rFonts w:ascii="Arial" w:eastAsia="Times New Roman" w:hAnsi="Arial" w:cs="Arial"/>
                <w:sz w:val="20"/>
                <w:szCs w:val="20"/>
              </w:rPr>
              <w:t>389</w:t>
            </w:r>
            <w:r w:rsidRPr="006268A0">
              <w:rPr>
                <w:rFonts w:ascii="Arial" w:eastAsia="Times New Roman" w:hAnsi="Arial" w:cs="Arial"/>
                <w:sz w:val="20"/>
                <w:szCs w:val="20"/>
              </w:rPr>
              <w:br/>
              <w:t>Cooperative Education</w:t>
            </w:r>
            <w:r w:rsidRPr="006268A0">
              <w:rPr>
                <w:rFonts w:ascii="Arial" w:eastAsia="Times New Roman" w:hAnsi="Arial" w:cs="Arial"/>
                <w:sz w:val="20"/>
                <w:szCs w:val="20"/>
              </w:rPr>
              <w:br/>
              <w:t>(1-12)</w:t>
            </w:r>
          </w:p>
        </w:tc>
        <w:tc>
          <w:tcPr>
            <w:tcW w:w="6224" w:type="dxa"/>
            <w:tcMar>
              <w:top w:w="101" w:type="dxa"/>
              <w:left w:w="101" w:type="dxa"/>
              <w:bottom w:w="101" w:type="dxa"/>
              <w:right w:w="101" w:type="dxa"/>
            </w:tcMar>
            <w:vAlign w:val="center"/>
            <w:hideMark/>
          </w:tcPr>
          <w:p w14:paraId="68F8D682" w14:textId="3D3D11A0" w:rsidR="006268A0" w:rsidRPr="006268A0" w:rsidRDefault="006268A0" w:rsidP="006268A0">
            <w:pPr>
              <w:spacing w:before="100" w:beforeAutospacing="1" w:after="100" w:afterAutospacing="1"/>
              <w:jc w:val="center"/>
              <w:rPr>
                <w:rFonts w:ascii="Arial" w:eastAsia="Times New Roman" w:hAnsi="Arial" w:cs="Arial"/>
                <w:sz w:val="20"/>
                <w:szCs w:val="20"/>
              </w:rPr>
            </w:pPr>
            <w:r w:rsidRPr="006268A0">
              <w:rPr>
                <w:rFonts w:ascii="Arial" w:eastAsia="Times New Roman" w:hAnsi="Arial" w:cs="Arial"/>
                <w:sz w:val="20"/>
                <w:szCs w:val="20"/>
              </w:rPr>
              <w:t>Individualized preplanned cooperative employment experience related to your field of study or career objectives. Pass-Fail only. May be repeated for up to 12 units of credit.</w:t>
            </w:r>
            <w:r w:rsidR="00481111">
              <w:rPr>
                <w:rFonts w:ascii="Arial" w:eastAsia="Times New Roman" w:hAnsi="Arial" w:cs="Arial"/>
                <w:sz w:val="20"/>
                <w:szCs w:val="20"/>
              </w:rPr>
              <w:t xml:space="preserve"> </w:t>
            </w:r>
            <w:r>
              <w:rPr>
                <w:rFonts w:ascii="Arial" w:eastAsia="Times New Roman" w:hAnsi="Arial" w:cs="Arial"/>
                <w:sz w:val="20"/>
                <w:szCs w:val="20"/>
              </w:rPr>
              <w:t>(</w:t>
            </w:r>
            <w:hyperlink r:id="rId13" w:history="1">
              <w:r w:rsidRPr="006268A0">
                <w:rPr>
                  <w:rFonts w:ascii="Arial" w:eastAsia="Times New Roman" w:hAnsi="Arial" w:cs="Arial"/>
                  <w:color w:val="0000FF"/>
                  <w:sz w:val="20"/>
                  <w:szCs w:val="20"/>
                  <w:u w:val="single"/>
                </w:rPr>
                <w:t>Cooperative Education Form</w:t>
              </w:r>
            </w:hyperlink>
            <w:r>
              <w:rPr>
                <w:rFonts w:ascii="Arial" w:eastAsia="Times New Roman" w:hAnsi="Arial" w:cs="Arial"/>
                <w:color w:val="0000FF"/>
                <w:sz w:val="20"/>
                <w:szCs w:val="20"/>
                <w:u w:val="single"/>
              </w:rPr>
              <w:t>)</w:t>
            </w:r>
          </w:p>
        </w:tc>
      </w:tr>
      <w:tr w:rsidR="006268A0" w:rsidRPr="006268A0" w14:paraId="71D23E99" w14:textId="77777777" w:rsidTr="006268A0">
        <w:trPr>
          <w:tblCellSpacing w:w="15" w:type="dxa"/>
          <w:jc w:val="center"/>
        </w:trPr>
        <w:tc>
          <w:tcPr>
            <w:tcW w:w="3190" w:type="dxa"/>
            <w:tcMar>
              <w:top w:w="101" w:type="dxa"/>
              <w:left w:w="101" w:type="dxa"/>
              <w:bottom w:w="101" w:type="dxa"/>
              <w:right w:w="101" w:type="dxa"/>
            </w:tcMar>
            <w:vAlign w:val="center"/>
            <w:hideMark/>
          </w:tcPr>
          <w:p w14:paraId="13C0A02E" w14:textId="77777777" w:rsidR="006268A0" w:rsidRPr="006268A0" w:rsidRDefault="006268A0" w:rsidP="006268A0">
            <w:pPr>
              <w:jc w:val="center"/>
              <w:rPr>
                <w:rFonts w:ascii="Arial" w:eastAsia="Times New Roman" w:hAnsi="Arial" w:cs="Arial"/>
                <w:sz w:val="20"/>
                <w:szCs w:val="20"/>
              </w:rPr>
            </w:pPr>
            <w:r w:rsidRPr="006268A0">
              <w:rPr>
                <w:rFonts w:ascii="Arial" w:eastAsia="Times New Roman" w:hAnsi="Arial" w:cs="Arial"/>
                <w:sz w:val="20"/>
                <w:szCs w:val="20"/>
              </w:rPr>
              <w:t>399</w:t>
            </w:r>
            <w:r w:rsidRPr="006268A0">
              <w:rPr>
                <w:rFonts w:ascii="Arial" w:eastAsia="Times New Roman" w:hAnsi="Arial" w:cs="Arial"/>
                <w:sz w:val="20"/>
                <w:szCs w:val="20"/>
              </w:rPr>
              <w:br/>
              <w:t>Special Topics</w:t>
            </w:r>
            <w:r w:rsidRPr="006268A0">
              <w:rPr>
                <w:rFonts w:ascii="Arial" w:eastAsia="Times New Roman" w:hAnsi="Arial" w:cs="Arial"/>
                <w:sz w:val="20"/>
                <w:szCs w:val="20"/>
              </w:rPr>
              <w:br/>
              <w:t>(1-3)</w:t>
            </w:r>
          </w:p>
        </w:tc>
        <w:tc>
          <w:tcPr>
            <w:tcW w:w="6224" w:type="dxa"/>
            <w:tcMar>
              <w:top w:w="101" w:type="dxa"/>
              <w:left w:w="101" w:type="dxa"/>
              <w:bottom w:w="101" w:type="dxa"/>
              <w:right w:w="101" w:type="dxa"/>
            </w:tcMar>
            <w:vAlign w:val="center"/>
            <w:hideMark/>
          </w:tcPr>
          <w:p w14:paraId="5FCDB629" w14:textId="77777777" w:rsidR="006268A0" w:rsidRPr="006268A0" w:rsidRDefault="006268A0" w:rsidP="006268A0">
            <w:pPr>
              <w:jc w:val="center"/>
              <w:rPr>
                <w:rFonts w:ascii="Arial" w:eastAsia="Times New Roman" w:hAnsi="Arial" w:cs="Arial"/>
                <w:sz w:val="20"/>
                <w:szCs w:val="20"/>
              </w:rPr>
            </w:pPr>
            <w:r w:rsidRPr="006268A0">
              <w:rPr>
                <w:rFonts w:ascii="Arial" w:eastAsia="Times New Roman" w:hAnsi="Arial" w:cs="Arial"/>
                <w:sz w:val="20"/>
                <w:szCs w:val="20"/>
              </w:rPr>
              <w:t xml:space="preserve">In-depth study of an aspect, concept, or problem. Letter grade only. May be repeated for up to 6 units of credit. </w:t>
            </w:r>
            <w:r w:rsidRPr="006268A0">
              <w:rPr>
                <w:rFonts w:ascii="Arial" w:eastAsia="Times New Roman" w:hAnsi="Arial" w:cs="Arial"/>
                <w:i/>
                <w:iCs/>
                <w:sz w:val="20"/>
                <w:szCs w:val="20"/>
              </w:rPr>
              <w:t>A specific topic may be offered under this course line no more than three times.</w:t>
            </w:r>
          </w:p>
        </w:tc>
      </w:tr>
      <w:tr w:rsidR="006268A0" w:rsidRPr="006268A0" w14:paraId="077206AB" w14:textId="77777777" w:rsidTr="006268A0">
        <w:trPr>
          <w:tblCellSpacing w:w="15" w:type="dxa"/>
          <w:jc w:val="center"/>
        </w:trPr>
        <w:tc>
          <w:tcPr>
            <w:tcW w:w="3190" w:type="dxa"/>
            <w:tcMar>
              <w:top w:w="101" w:type="dxa"/>
              <w:left w:w="101" w:type="dxa"/>
              <w:bottom w:w="101" w:type="dxa"/>
              <w:right w:w="101" w:type="dxa"/>
            </w:tcMar>
            <w:vAlign w:val="center"/>
            <w:hideMark/>
          </w:tcPr>
          <w:p w14:paraId="29B86F84" w14:textId="77777777" w:rsidR="006268A0" w:rsidRPr="006268A0" w:rsidRDefault="006268A0" w:rsidP="006268A0">
            <w:pPr>
              <w:jc w:val="center"/>
              <w:rPr>
                <w:rFonts w:ascii="Arial" w:eastAsia="Times New Roman" w:hAnsi="Arial" w:cs="Arial"/>
                <w:sz w:val="20"/>
                <w:szCs w:val="20"/>
              </w:rPr>
            </w:pPr>
            <w:r w:rsidRPr="006268A0">
              <w:rPr>
                <w:rFonts w:ascii="Arial" w:eastAsia="Times New Roman" w:hAnsi="Arial" w:cs="Arial"/>
                <w:sz w:val="20"/>
                <w:szCs w:val="20"/>
              </w:rPr>
              <w:t>408</w:t>
            </w:r>
            <w:r w:rsidRPr="006268A0">
              <w:rPr>
                <w:rFonts w:ascii="Arial" w:eastAsia="Times New Roman" w:hAnsi="Arial" w:cs="Arial"/>
                <w:sz w:val="20"/>
                <w:szCs w:val="20"/>
              </w:rPr>
              <w:br/>
              <w:t>Fieldwork Experience</w:t>
            </w:r>
            <w:r w:rsidRPr="006268A0">
              <w:rPr>
                <w:rFonts w:ascii="Arial" w:eastAsia="Times New Roman" w:hAnsi="Arial" w:cs="Arial"/>
                <w:sz w:val="20"/>
                <w:szCs w:val="20"/>
              </w:rPr>
              <w:br/>
              <w:t>(1-12)</w:t>
            </w:r>
          </w:p>
        </w:tc>
        <w:tc>
          <w:tcPr>
            <w:tcW w:w="6224" w:type="dxa"/>
            <w:tcMar>
              <w:top w:w="101" w:type="dxa"/>
              <w:left w:w="101" w:type="dxa"/>
              <w:bottom w:w="101" w:type="dxa"/>
              <w:right w:w="101" w:type="dxa"/>
            </w:tcMar>
            <w:vAlign w:val="center"/>
            <w:hideMark/>
          </w:tcPr>
          <w:p w14:paraId="239ADF37" w14:textId="4782E7E1" w:rsidR="006268A0" w:rsidRPr="006268A0" w:rsidRDefault="006268A0" w:rsidP="006268A0">
            <w:pPr>
              <w:jc w:val="center"/>
              <w:rPr>
                <w:rFonts w:ascii="Arial" w:eastAsia="Times New Roman" w:hAnsi="Arial" w:cs="Arial"/>
                <w:sz w:val="20"/>
                <w:szCs w:val="20"/>
              </w:rPr>
            </w:pPr>
            <w:r w:rsidRPr="006268A0">
              <w:rPr>
                <w:rFonts w:ascii="Arial" w:eastAsia="Times New Roman" w:hAnsi="Arial" w:cs="Arial"/>
                <w:sz w:val="20"/>
                <w:szCs w:val="20"/>
              </w:rPr>
              <w:t xml:space="preserve">Individualized supervised field experience in an appropriate agency or organization. Pass-Fail only. May be repeated for up to 12 units of credit. </w:t>
            </w:r>
          </w:p>
        </w:tc>
      </w:tr>
      <w:tr w:rsidR="003E3AFF" w:rsidRPr="006268A0" w14:paraId="1C418B29" w14:textId="77777777" w:rsidTr="006268A0">
        <w:trPr>
          <w:tblCellSpacing w:w="15" w:type="dxa"/>
          <w:jc w:val="center"/>
        </w:trPr>
        <w:tc>
          <w:tcPr>
            <w:tcW w:w="3190" w:type="dxa"/>
            <w:tcMar>
              <w:top w:w="101" w:type="dxa"/>
              <w:left w:w="101" w:type="dxa"/>
              <w:bottom w:w="101" w:type="dxa"/>
              <w:right w:w="101" w:type="dxa"/>
            </w:tcMar>
            <w:vAlign w:val="center"/>
            <w:hideMark/>
          </w:tcPr>
          <w:p w14:paraId="3C767EC0" w14:textId="5F9BCB93" w:rsidR="003E3AFF" w:rsidRPr="006268A0" w:rsidRDefault="003E3AFF" w:rsidP="003E3AFF">
            <w:pPr>
              <w:jc w:val="center"/>
              <w:rPr>
                <w:rFonts w:ascii="Arial" w:eastAsia="Times New Roman" w:hAnsi="Arial" w:cs="Arial"/>
                <w:sz w:val="20"/>
                <w:szCs w:val="20"/>
              </w:rPr>
            </w:pPr>
            <w:r w:rsidRPr="006268A0">
              <w:rPr>
                <w:rFonts w:ascii="Arial" w:eastAsia="Times New Roman" w:hAnsi="Arial" w:cs="Arial"/>
                <w:sz w:val="20"/>
                <w:szCs w:val="20"/>
              </w:rPr>
              <w:t>466</w:t>
            </w:r>
            <w:r w:rsidRPr="006268A0">
              <w:rPr>
                <w:rFonts w:ascii="Arial" w:eastAsia="Times New Roman" w:hAnsi="Arial" w:cs="Arial"/>
                <w:sz w:val="20"/>
                <w:szCs w:val="20"/>
              </w:rPr>
              <w:br/>
            </w:r>
            <w:r w:rsidRPr="00127D4A">
              <w:rPr>
                <w:rFonts w:ascii="Arial" w:eastAsia="Times New Roman" w:hAnsi="Arial" w:cs="Arial"/>
                <w:sz w:val="20"/>
                <w:szCs w:val="20"/>
              </w:rPr>
              <w:t>L</w:t>
            </w:r>
            <w:r>
              <w:rPr>
                <w:rFonts w:ascii="Arial" w:eastAsia="Times New Roman" w:hAnsi="Arial" w:cs="Arial"/>
                <w:sz w:val="20"/>
                <w:szCs w:val="20"/>
              </w:rPr>
              <w:t>egislative or the Washington Center Internship</w:t>
            </w:r>
            <w:r w:rsidRPr="006268A0">
              <w:rPr>
                <w:rFonts w:ascii="Arial" w:eastAsia="Times New Roman" w:hAnsi="Arial" w:cs="Arial"/>
                <w:sz w:val="20"/>
                <w:szCs w:val="20"/>
              </w:rPr>
              <w:br/>
              <w:t>(1-12)</w:t>
            </w:r>
          </w:p>
        </w:tc>
        <w:tc>
          <w:tcPr>
            <w:tcW w:w="6224" w:type="dxa"/>
            <w:tcMar>
              <w:top w:w="101" w:type="dxa"/>
              <w:left w:w="101" w:type="dxa"/>
              <w:bottom w:w="101" w:type="dxa"/>
              <w:right w:w="101" w:type="dxa"/>
            </w:tcMar>
            <w:vAlign w:val="center"/>
            <w:hideMark/>
          </w:tcPr>
          <w:p w14:paraId="31F41E31" w14:textId="77777777" w:rsidR="003E3AFF" w:rsidRPr="00127D4A" w:rsidRDefault="003E3AFF" w:rsidP="003E3AFF">
            <w:pPr>
              <w:rPr>
                <w:rFonts w:ascii="Arial" w:eastAsia="Times New Roman" w:hAnsi="Arial" w:cs="Arial"/>
                <w:sz w:val="20"/>
                <w:szCs w:val="20"/>
              </w:rPr>
            </w:pPr>
            <w:r w:rsidRPr="00127D4A">
              <w:rPr>
                <w:rFonts w:ascii="Arial" w:eastAsia="Times New Roman" w:hAnsi="Arial" w:cs="Arial"/>
                <w:sz w:val="20"/>
                <w:szCs w:val="20"/>
              </w:rPr>
              <w:t>Supervised internship in the Arizona Legislature or the Washington Center. Students are selected on a competitive basis, and you must apply the term prior to the internship.  Students must meet requirements of the program to be eligible. Course enrollment is handled by the internship coordinator after final selections have been made. Pass-Fail only.</w:t>
            </w:r>
          </w:p>
          <w:p w14:paraId="28E9612C" w14:textId="76DDB19F" w:rsidR="003E3AFF" w:rsidRPr="006268A0" w:rsidRDefault="003E3AFF" w:rsidP="003E3AFF">
            <w:pPr>
              <w:jc w:val="center"/>
              <w:rPr>
                <w:rFonts w:ascii="Arial" w:eastAsia="Times New Roman" w:hAnsi="Arial" w:cs="Arial"/>
                <w:sz w:val="20"/>
                <w:szCs w:val="20"/>
              </w:rPr>
            </w:pPr>
          </w:p>
        </w:tc>
      </w:tr>
      <w:tr w:rsidR="006268A0" w:rsidRPr="006268A0" w14:paraId="0E0E5D35" w14:textId="77777777" w:rsidTr="006268A0">
        <w:trPr>
          <w:tblCellSpacing w:w="15" w:type="dxa"/>
          <w:jc w:val="center"/>
        </w:trPr>
        <w:tc>
          <w:tcPr>
            <w:tcW w:w="3190" w:type="dxa"/>
            <w:tcMar>
              <w:top w:w="101" w:type="dxa"/>
              <w:left w:w="101" w:type="dxa"/>
              <w:bottom w:w="101" w:type="dxa"/>
              <w:right w:w="101" w:type="dxa"/>
            </w:tcMar>
            <w:vAlign w:val="center"/>
            <w:hideMark/>
          </w:tcPr>
          <w:p w14:paraId="198463E3" w14:textId="77777777" w:rsidR="006268A0" w:rsidRPr="006268A0" w:rsidRDefault="006268A0" w:rsidP="006268A0">
            <w:pPr>
              <w:jc w:val="center"/>
              <w:rPr>
                <w:rFonts w:ascii="Arial" w:eastAsia="Times New Roman" w:hAnsi="Arial" w:cs="Arial"/>
                <w:sz w:val="20"/>
                <w:szCs w:val="20"/>
              </w:rPr>
            </w:pPr>
            <w:r w:rsidRPr="006268A0">
              <w:rPr>
                <w:rFonts w:ascii="Arial" w:eastAsia="Times New Roman" w:hAnsi="Arial" w:cs="Arial"/>
                <w:sz w:val="20"/>
                <w:szCs w:val="20"/>
              </w:rPr>
              <w:t>485</w:t>
            </w:r>
            <w:r w:rsidRPr="006268A0">
              <w:rPr>
                <w:rFonts w:ascii="Arial" w:eastAsia="Times New Roman" w:hAnsi="Arial" w:cs="Arial"/>
                <w:sz w:val="20"/>
                <w:szCs w:val="20"/>
              </w:rPr>
              <w:br/>
              <w:t>Undergraduate Research</w:t>
            </w:r>
            <w:r w:rsidRPr="006268A0">
              <w:rPr>
                <w:rFonts w:ascii="Arial" w:eastAsia="Times New Roman" w:hAnsi="Arial" w:cs="Arial"/>
                <w:sz w:val="20"/>
                <w:szCs w:val="20"/>
              </w:rPr>
              <w:br/>
              <w:t>(1-6)</w:t>
            </w:r>
          </w:p>
        </w:tc>
        <w:tc>
          <w:tcPr>
            <w:tcW w:w="6224" w:type="dxa"/>
            <w:tcMar>
              <w:top w:w="101" w:type="dxa"/>
              <w:left w:w="101" w:type="dxa"/>
              <w:bottom w:w="101" w:type="dxa"/>
              <w:right w:w="101" w:type="dxa"/>
            </w:tcMar>
            <w:vAlign w:val="center"/>
            <w:hideMark/>
          </w:tcPr>
          <w:p w14:paraId="06F8B397" w14:textId="77777777" w:rsidR="006268A0" w:rsidRPr="006268A0" w:rsidRDefault="006268A0" w:rsidP="006268A0">
            <w:pPr>
              <w:jc w:val="center"/>
              <w:rPr>
                <w:rFonts w:ascii="Arial" w:eastAsia="Times New Roman" w:hAnsi="Arial" w:cs="Arial"/>
                <w:sz w:val="20"/>
                <w:szCs w:val="20"/>
              </w:rPr>
            </w:pPr>
            <w:r w:rsidRPr="006268A0">
              <w:rPr>
                <w:rFonts w:ascii="Arial" w:eastAsia="Times New Roman" w:hAnsi="Arial" w:cs="Arial"/>
                <w:sz w:val="20"/>
                <w:szCs w:val="20"/>
              </w:rPr>
              <w:t>Individualized original research under the supervision of a research advisor. Pass-Fail or letter grade. May be repeated for up to 12 units of credit.</w:t>
            </w:r>
          </w:p>
        </w:tc>
      </w:tr>
      <w:tr w:rsidR="006268A0" w:rsidRPr="006268A0" w14:paraId="13A11A52" w14:textId="77777777" w:rsidTr="006268A0">
        <w:trPr>
          <w:tblCellSpacing w:w="15" w:type="dxa"/>
          <w:jc w:val="center"/>
        </w:trPr>
        <w:tc>
          <w:tcPr>
            <w:tcW w:w="3190" w:type="dxa"/>
            <w:tcMar>
              <w:top w:w="101" w:type="dxa"/>
              <w:left w:w="101" w:type="dxa"/>
              <w:bottom w:w="101" w:type="dxa"/>
              <w:right w:w="101" w:type="dxa"/>
            </w:tcMar>
            <w:vAlign w:val="center"/>
            <w:hideMark/>
          </w:tcPr>
          <w:p w14:paraId="581A7A51" w14:textId="77777777" w:rsidR="006268A0" w:rsidRPr="006268A0" w:rsidRDefault="006268A0" w:rsidP="006268A0">
            <w:pPr>
              <w:jc w:val="center"/>
              <w:rPr>
                <w:rFonts w:ascii="Arial" w:eastAsia="Times New Roman" w:hAnsi="Arial" w:cs="Arial"/>
                <w:sz w:val="20"/>
                <w:szCs w:val="20"/>
              </w:rPr>
            </w:pPr>
            <w:r w:rsidRPr="006268A0">
              <w:rPr>
                <w:rFonts w:ascii="Arial" w:eastAsia="Times New Roman" w:hAnsi="Arial" w:cs="Arial"/>
                <w:sz w:val="20"/>
                <w:szCs w:val="20"/>
              </w:rPr>
              <w:t>497</w:t>
            </w:r>
            <w:r w:rsidRPr="006268A0">
              <w:rPr>
                <w:rFonts w:ascii="Arial" w:eastAsia="Times New Roman" w:hAnsi="Arial" w:cs="Arial"/>
                <w:sz w:val="20"/>
                <w:szCs w:val="20"/>
              </w:rPr>
              <w:br/>
              <w:t>Independent Study</w:t>
            </w:r>
            <w:r w:rsidRPr="006268A0">
              <w:rPr>
                <w:rFonts w:ascii="Arial" w:eastAsia="Times New Roman" w:hAnsi="Arial" w:cs="Arial"/>
                <w:sz w:val="20"/>
                <w:szCs w:val="20"/>
              </w:rPr>
              <w:br/>
              <w:t>(1-6)</w:t>
            </w:r>
          </w:p>
        </w:tc>
        <w:tc>
          <w:tcPr>
            <w:tcW w:w="6224" w:type="dxa"/>
            <w:tcMar>
              <w:top w:w="101" w:type="dxa"/>
              <w:left w:w="101" w:type="dxa"/>
              <w:bottom w:w="101" w:type="dxa"/>
              <w:right w:w="101" w:type="dxa"/>
            </w:tcMar>
            <w:vAlign w:val="center"/>
            <w:hideMark/>
          </w:tcPr>
          <w:p w14:paraId="69524154" w14:textId="1BCD916E" w:rsidR="006268A0" w:rsidRPr="006268A0" w:rsidRDefault="006268A0" w:rsidP="006268A0">
            <w:pPr>
              <w:spacing w:before="100" w:beforeAutospacing="1" w:after="100" w:afterAutospacing="1"/>
              <w:jc w:val="center"/>
              <w:rPr>
                <w:rFonts w:ascii="Arial" w:eastAsia="Times New Roman" w:hAnsi="Arial" w:cs="Arial"/>
                <w:sz w:val="20"/>
                <w:szCs w:val="20"/>
              </w:rPr>
            </w:pPr>
            <w:r w:rsidRPr="006268A0">
              <w:rPr>
                <w:rFonts w:ascii="Arial" w:eastAsia="Times New Roman" w:hAnsi="Arial" w:cs="Arial"/>
                <w:sz w:val="20"/>
                <w:szCs w:val="20"/>
              </w:rPr>
              <w:t>Individualized approach to selected topics by guided reading and critical evaluation. Pass-Fail or letter grade. May be repeated for up to 6 units of credit. (</w:t>
            </w:r>
            <w:hyperlink r:id="rId14" w:history="1">
              <w:r w:rsidRPr="006268A0">
                <w:rPr>
                  <w:rFonts w:ascii="Arial" w:eastAsia="Times New Roman" w:hAnsi="Arial" w:cs="Arial"/>
                  <w:color w:val="0000FF"/>
                  <w:sz w:val="20"/>
                  <w:szCs w:val="20"/>
                  <w:u w:val="single"/>
                </w:rPr>
                <w:t>Independent Study Form</w:t>
              </w:r>
            </w:hyperlink>
            <w:r w:rsidRPr="006268A0">
              <w:rPr>
                <w:rFonts w:ascii="Arial" w:eastAsia="Times New Roman" w:hAnsi="Arial" w:cs="Arial"/>
                <w:color w:val="0000FF"/>
                <w:sz w:val="20"/>
                <w:szCs w:val="20"/>
                <w:u w:val="single"/>
              </w:rPr>
              <w:t>)</w:t>
            </w:r>
          </w:p>
        </w:tc>
      </w:tr>
      <w:tr w:rsidR="006268A0" w:rsidRPr="006268A0" w14:paraId="0B54C976" w14:textId="77777777" w:rsidTr="006268A0">
        <w:trPr>
          <w:tblCellSpacing w:w="15" w:type="dxa"/>
          <w:jc w:val="center"/>
        </w:trPr>
        <w:tc>
          <w:tcPr>
            <w:tcW w:w="3190" w:type="dxa"/>
            <w:tcMar>
              <w:top w:w="101" w:type="dxa"/>
              <w:left w:w="101" w:type="dxa"/>
              <w:bottom w:w="101" w:type="dxa"/>
              <w:right w:w="101" w:type="dxa"/>
            </w:tcMar>
            <w:vAlign w:val="center"/>
            <w:hideMark/>
          </w:tcPr>
          <w:p w14:paraId="267B775C" w14:textId="77777777" w:rsidR="006268A0" w:rsidRPr="006268A0" w:rsidRDefault="006268A0" w:rsidP="006268A0">
            <w:pPr>
              <w:jc w:val="center"/>
              <w:rPr>
                <w:rFonts w:ascii="Arial" w:eastAsia="Times New Roman" w:hAnsi="Arial" w:cs="Arial"/>
                <w:sz w:val="20"/>
                <w:szCs w:val="20"/>
              </w:rPr>
            </w:pPr>
            <w:r w:rsidRPr="006268A0">
              <w:rPr>
                <w:rFonts w:ascii="Arial" w:eastAsia="Times New Roman" w:hAnsi="Arial" w:cs="Arial"/>
                <w:sz w:val="20"/>
                <w:szCs w:val="20"/>
              </w:rPr>
              <w:t>499</w:t>
            </w:r>
            <w:r w:rsidRPr="006268A0">
              <w:rPr>
                <w:rFonts w:ascii="Arial" w:eastAsia="Times New Roman" w:hAnsi="Arial" w:cs="Arial"/>
                <w:sz w:val="20"/>
                <w:szCs w:val="20"/>
              </w:rPr>
              <w:br/>
              <w:t>Contemporary Developments</w:t>
            </w:r>
            <w:r w:rsidRPr="006268A0">
              <w:rPr>
                <w:rFonts w:ascii="Arial" w:eastAsia="Times New Roman" w:hAnsi="Arial" w:cs="Arial"/>
                <w:sz w:val="20"/>
                <w:szCs w:val="20"/>
              </w:rPr>
              <w:br/>
              <w:t>(1-3)</w:t>
            </w:r>
          </w:p>
        </w:tc>
        <w:tc>
          <w:tcPr>
            <w:tcW w:w="6224" w:type="dxa"/>
            <w:tcMar>
              <w:top w:w="101" w:type="dxa"/>
              <w:left w:w="101" w:type="dxa"/>
              <w:bottom w:w="101" w:type="dxa"/>
              <w:right w:w="101" w:type="dxa"/>
            </w:tcMar>
            <w:vAlign w:val="center"/>
            <w:hideMark/>
          </w:tcPr>
          <w:p w14:paraId="699EC768" w14:textId="77777777" w:rsidR="006268A0" w:rsidRPr="006268A0" w:rsidRDefault="006268A0" w:rsidP="006268A0">
            <w:pPr>
              <w:jc w:val="center"/>
              <w:rPr>
                <w:rFonts w:ascii="Arial" w:eastAsia="Times New Roman" w:hAnsi="Arial" w:cs="Arial"/>
                <w:sz w:val="20"/>
                <w:szCs w:val="20"/>
              </w:rPr>
            </w:pPr>
            <w:r w:rsidRPr="006268A0">
              <w:rPr>
                <w:rFonts w:ascii="Arial" w:eastAsia="Times New Roman" w:hAnsi="Arial" w:cs="Arial"/>
                <w:sz w:val="20"/>
                <w:szCs w:val="20"/>
              </w:rPr>
              <w:t xml:space="preserve">Examines recent trends and investigations in a selected area. Letter grade only. May be repeated for up to 6 units of credit. </w:t>
            </w:r>
            <w:r w:rsidRPr="006268A0">
              <w:rPr>
                <w:rFonts w:ascii="Arial" w:eastAsia="Times New Roman" w:hAnsi="Arial" w:cs="Arial"/>
                <w:i/>
                <w:iCs/>
                <w:sz w:val="20"/>
                <w:szCs w:val="20"/>
              </w:rPr>
              <w:t>A specific topic may be offered under this course line no more than three times.</w:t>
            </w:r>
          </w:p>
        </w:tc>
      </w:tr>
    </w:tbl>
    <w:p w14:paraId="0B209FA9" w14:textId="0BA5529C" w:rsidR="006268A0" w:rsidRDefault="006268A0" w:rsidP="006268A0">
      <w:pPr>
        <w:rPr>
          <w:rFonts w:ascii="Arial" w:hAnsi="Arial" w:cs="Arial"/>
          <w:sz w:val="20"/>
          <w:szCs w:val="20"/>
        </w:rPr>
      </w:pPr>
    </w:p>
    <w:p w14:paraId="605EDD79" w14:textId="43B191B9" w:rsidR="00CC75A4" w:rsidRDefault="00CC75A4" w:rsidP="006268A0">
      <w:pPr>
        <w:rPr>
          <w:rFonts w:ascii="Arial" w:hAnsi="Arial" w:cs="Arial"/>
          <w:sz w:val="20"/>
          <w:szCs w:val="20"/>
        </w:rPr>
      </w:pPr>
    </w:p>
    <w:p w14:paraId="0E304BE3" w14:textId="6DDC0998" w:rsidR="007C340F" w:rsidRDefault="007C340F" w:rsidP="006268A0">
      <w:pPr>
        <w:rPr>
          <w:rFonts w:ascii="Arial" w:hAnsi="Arial" w:cs="Arial"/>
          <w:sz w:val="20"/>
          <w:szCs w:val="20"/>
        </w:rPr>
      </w:pPr>
    </w:p>
    <w:p w14:paraId="2D690D06" w14:textId="32255BF3" w:rsidR="007C340F" w:rsidRDefault="007C340F" w:rsidP="006268A0">
      <w:pPr>
        <w:rPr>
          <w:rFonts w:ascii="Arial" w:hAnsi="Arial" w:cs="Arial"/>
          <w:sz w:val="20"/>
          <w:szCs w:val="20"/>
        </w:rPr>
      </w:pPr>
    </w:p>
    <w:p w14:paraId="5E4538AA" w14:textId="77777777" w:rsidR="007C340F" w:rsidRDefault="007C340F" w:rsidP="006268A0">
      <w:pPr>
        <w:rPr>
          <w:rFonts w:ascii="Arial" w:hAnsi="Arial" w:cs="Arial"/>
          <w:sz w:val="20"/>
          <w:szCs w:val="20"/>
        </w:rPr>
      </w:pPr>
    </w:p>
    <w:tbl>
      <w:tblPr>
        <w:tblW w:w="0" w:type="auto"/>
        <w:tblCellSpacing w:w="1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50"/>
        <w:gridCol w:w="6300"/>
      </w:tblGrid>
      <w:tr w:rsidR="00CC75A4" w:rsidRPr="00CC75A4" w14:paraId="67167241" w14:textId="77777777" w:rsidTr="00CC75A4">
        <w:trPr>
          <w:trHeight w:val="475"/>
          <w:tblCellSpacing w:w="15" w:type="dxa"/>
        </w:trPr>
        <w:tc>
          <w:tcPr>
            <w:tcW w:w="9390" w:type="dxa"/>
            <w:gridSpan w:val="2"/>
            <w:shd w:val="clear" w:color="auto" w:fill="003366"/>
            <w:vAlign w:val="center"/>
            <w:hideMark/>
          </w:tcPr>
          <w:p w14:paraId="4F901F88" w14:textId="77777777" w:rsidR="00CC75A4" w:rsidRPr="00CC75A4" w:rsidRDefault="00CC75A4" w:rsidP="00CC75A4">
            <w:pPr>
              <w:jc w:val="center"/>
              <w:rPr>
                <w:rFonts w:ascii="Arial" w:hAnsi="Arial" w:cs="Arial"/>
                <w:b/>
                <w:bCs/>
                <w:sz w:val="20"/>
                <w:szCs w:val="20"/>
              </w:rPr>
            </w:pPr>
            <w:r w:rsidRPr="00CC75A4">
              <w:rPr>
                <w:rFonts w:ascii="Arial" w:hAnsi="Arial" w:cs="Arial"/>
                <w:b/>
                <w:bCs/>
                <w:color w:val="FFC000"/>
                <w:sz w:val="20"/>
                <w:szCs w:val="20"/>
              </w:rPr>
              <w:t>Graduate Course Lines</w:t>
            </w:r>
          </w:p>
        </w:tc>
      </w:tr>
      <w:tr w:rsidR="007E306F" w:rsidRPr="00CC75A4" w14:paraId="70722339" w14:textId="77777777" w:rsidTr="00AF39C4">
        <w:trPr>
          <w:trHeight w:val="1008"/>
          <w:tblCellSpacing w:w="15" w:type="dxa"/>
        </w:trPr>
        <w:tc>
          <w:tcPr>
            <w:tcW w:w="3105" w:type="dxa"/>
            <w:tcMar>
              <w:top w:w="101" w:type="dxa"/>
              <w:left w:w="101" w:type="dxa"/>
              <w:bottom w:w="101" w:type="dxa"/>
              <w:right w:w="101" w:type="dxa"/>
            </w:tcMar>
            <w:vAlign w:val="center"/>
            <w:hideMark/>
          </w:tcPr>
          <w:p w14:paraId="419E5191" w14:textId="61AF084E" w:rsidR="007E306F" w:rsidRPr="00CC75A4" w:rsidRDefault="007E306F" w:rsidP="00AF39C4">
            <w:pPr>
              <w:jc w:val="center"/>
              <w:rPr>
                <w:rFonts w:ascii="Arial" w:hAnsi="Arial" w:cs="Arial"/>
                <w:sz w:val="20"/>
                <w:szCs w:val="20"/>
              </w:rPr>
            </w:pPr>
            <w:r>
              <w:rPr>
                <w:rFonts w:ascii="Arial" w:hAnsi="Arial" w:cs="Arial"/>
                <w:sz w:val="20"/>
                <w:szCs w:val="20"/>
              </w:rPr>
              <w:t>508</w:t>
            </w:r>
            <w:r w:rsidRPr="00CC75A4">
              <w:rPr>
                <w:rFonts w:ascii="Arial" w:hAnsi="Arial" w:cs="Arial"/>
                <w:sz w:val="20"/>
                <w:szCs w:val="20"/>
              </w:rPr>
              <w:br/>
            </w:r>
            <w:r>
              <w:rPr>
                <w:rFonts w:ascii="Arial" w:hAnsi="Arial" w:cs="Arial"/>
                <w:sz w:val="20"/>
                <w:szCs w:val="20"/>
              </w:rPr>
              <w:t>Fieldwork Experience</w:t>
            </w:r>
            <w:r w:rsidRPr="00CC75A4">
              <w:rPr>
                <w:rFonts w:ascii="Arial" w:hAnsi="Arial" w:cs="Arial"/>
                <w:sz w:val="20"/>
                <w:szCs w:val="20"/>
              </w:rPr>
              <w:br/>
              <w:t>(1-</w:t>
            </w:r>
            <w:r>
              <w:rPr>
                <w:rFonts w:ascii="Arial" w:hAnsi="Arial" w:cs="Arial"/>
                <w:sz w:val="20"/>
                <w:szCs w:val="20"/>
              </w:rPr>
              <w:t>12</w:t>
            </w:r>
            <w:r w:rsidRPr="00CC75A4">
              <w:rPr>
                <w:rFonts w:ascii="Arial" w:hAnsi="Arial" w:cs="Arial"/>
                <w:sz w:val="20"/>
                <w:szCs w:val="20"/>
              </w:rPr>
              <w:t>)</w:t>
            </w:r>
          </w:p>
        </w:tc>
        <w:tc>
          <w:tcPr>
            <w:tcW w:w="6255" w:type="dxa"/>
            <w:tcMar>
              <w:top w:w="101" w:type="dxa"/>
              <w:left w:w="101" w:type="dxa"/>
              <w:bottom w:w="101" w:type="dxa"/>
              <w:right w:w="101" w:type="dxa"/>
            </w:tcMar>
            <w:vAlign w:val="center"/>
            <w:hideMark/>
          </w:tcPr>
          <w:p w14:paraId="71AC0CC0" w14:textId="4DEE5DE5" w:rsidR="007E306F" w:rsidRPr="007E306F" w:rsidRDefault="007E306F" w:rsidP="00AF39C4">
            <w:pPr>
              <w:jc w:val="center"/>
              <w:rPr>
                <w:rFonts w:ascii="Arial" w:hAnsi="Arial" w:cs="Arial"/>
                <w:sz w:val="20"/>
                <w:szCs w:val="20"/>
              </w:rPr>
            </w:pPr>
            <w:r w:rsidRPr="007E306F">
              <w:rPr>
                <w:rFonts w:ascii="Tahoma" w:eastAsia="Times New Roman" w:hAnsi="Tahoma" w:cs="Tahoma"/>
                <w:color w:val="000000" w:themeColor="text1"/>
                <w:sz w:val="20"/>
                <w:szCs w:val="20"/>
              </w:rPr>
              <w:t>Individualized supervised field experience in an appropriate agency or organization. Pass-Fail only. May be repeated for up to 12 units of credit.</w:t>
            </w:r>
          </w:p>
        </w:tc>
      </w:tr>
      <w:tr w:rsidR="00CC75A4" w:rsidRPr="00CC75A4" w14:paraId="5FCD484C" w14:textId="77777777" w:rsidTr="00CC75A4">
        <w:trPr>
          <w:trHeight w:val="1539"/>
          <w:tblCellSpacing w:w="15" w:type="dxa"/>
        </w:trPr>
        <w:tc>
          <w:tcPr>
            <w:tcW w:w="3105" w:type="dxa"/>
            <w:tcMar>
              <w:top w:w="101" w:type="dxa"/>
              <w:left w:w="101" w:type="dxa"/>
              <w:bottom w:w="101" w:type="dxa"/>
              <w:right w:w="101" w:type="dxa"/>
            </w:tcMar>
            <w:vAlign w:val="center"/>
            <w:hideMark/>
          </w:tcPr>
          <w:p w14:paraId="632A1D40" w14:textId="77777777" w:rsidR="00CC75A4" w:rsidRPr="00CC75A4" w:rsidRDefault="00CC75A4" w:rsidP="00CC75A4">
            <w:pPr>
              <w:jc w:val="center"/>
              <w:rPr>
                <w:rFonts w:ascii="Arial" w:hAnsi="Arial" w:cs="Arial"/>
                <w:sz w:val="20"/>
                <w:szCs w:val="20"/>
              </w:rPr>
            </w:pPr>
            <w:r w:rsidRPr="00CC75A4">
              <w:rPr>
                <w:rFonts w:ascii="Arial" w:hAnsi="Arial" w:cs="Arial"/>
                <w:sz w:val="20"/>
                <w:szCs w:val="20"/>
              </w:rPr>
              <w:t>566</w:t>
            </w:r>
          </w:p>
          <w:p w14:paraId="61B100D5" w14:textId="77777777" w:rsidR="00CC75A4" w:rsidRPr="00CC75A4" w:rsidRDefault="00CC75A4" w:rsidP="00CC75A4">
            <w:pPr>
              <w:jc w:val="center"/>
              <w:rPr>
                <w:rFonts w:ascii="Arial" w:hAnsi="Arial" w:cs="Arial"/>
                <w:sz w:val="20"/>
                <w:szCs w:val="20"/>
              </w:rPr>
            </w:pPr>
            <w:r w:rsidRPr="00CC75A4">
              <w:rPr>
                <w:rFonts w:ascii="Arial" w:hAnsi="Arial" w:cs="Arial"/>
                <w:sz w:val="20"/>
                <w:szCs w:val="20"/>
              </w:rPr>
              <w:t>Legislative or The Washington Center Internship</w:t>
            </w:r>
          </w:p>
          <w:p w14:paraId="5E79CA63" w14:textId="77777777" w:rsidR="00CC75A4" w:rsidRPr="00CC75A4" w:rsidRDefault="00CC75A4" w:rsidP="00CC75A4">
            <w:pPr>
              <w:jc w:val="center"/>
              <w:rPr>
                <w:rFonts w:ascii="Arial" w:hAnsi="Arial" w:cs="Arial"/>
                <w:sz w:val="20"/>
                <w:szCs w:val="20"/>
              </w:rPr>
            </w:pPr>
            <w:r w:rsidRPr="00CC75A4">
              <w:rPr>
                <w:rFonts w:ascii="Arial" w:hAnsi="Arial" w:cs="Arial"/>
                <w:sz w:val="20"/>
                <w:szCs w:val="20"/>
              </w:rPr>
              <w:t>(1-12)</w:t>
            </w:r>
          </w:p>
        </w:tc>
        <w:tc>
          <w:tcPr>
            <w:tcW w:w="6255" w:type="dxa"/>
            <w:tcMar>
              <w:top w:w="101" w:type="dxa"/>
              <w:left w:w="101" w:type="dxa"/>
              <w:bottom w:w="101" w:type="dxa"/>
              <w:right w:w="101" w:type="dxa"/>
            </w:tcMar>
            <w:vAlign w:val="center"/>
            <w:hideMark/>
          </w:tcPr>
          <w:p w14:paraId="01561E19" w14:textId="77777777" w:rsidR="00CC75A4" w:rsidRPr="00CC75A4" w:rsidRDefault="00CC75A4" w:rsidP="00CC75A4">
            <w:pPr>
              <w:jc w:val="center"/>
              <w:rPr>
                <w:rFonts w:ascii="Arial" w:hAnsi="Arial" w:cs="Arial"/>
                <w:sz w:val="20"/>
                <w:szCs w:val="20"/>
              </w:rPr>
            </w:pPr>
            <w:r w:rsidRPr="00CC75A4">
              <w:rPr>
                <w:rFonts w:ascii="Arial" w:hAnsi="Arial" w:cs="Arial"/>
                <w:sz w:val="20"/>
                <w:szCs w:val="20"/>
              </w:rPr>
              <w:t>Supervised internship in the Arizona Legislature or the Washington Center.  Students are selected on a competitive basis, and you must apply the term prior to the internship.  Students must meet requirements of the program to be eligible.  Course enrollment is handled by the internship coordinator after final selections have been made. Pass-Fail only.</w:t>
            </w:r>
          </w:p>
        </w:tc>
      </w:tr>
      <w:tr w:rsidR="00CC75A4" w:rsidRPr="00CC75A4" w14:paraId="0A447E9C" w14:textId="77777777" w:rsidTr="00CC75A4">
        <w:trPr>
          <w:trHeight w:val="1008"/>
          <w:tblCellSpacing w:w="15" w:type="dxa"/>
        </w:trPr>
        <w:tc>
          <w:tcPr>
            <w:tcW w:w="3105" w:type="dxa"/>
            <w:tcMar>
              <w:top w:w="101" w:type="dxa"/>
              <w:left w:w="101" w:type="dxa"/>
              <w:bottom w:w="101" w:type="dxa"/>
              <w:right w:w="101" w:type="dxa"/>
            </w:tcMar>
            <w:vAlign w:val="center"/>
            <w:hideMark/>
          </w:tcPr>
          <w:p w14:paraId="615B73AF" w14:textId="77777777" w:rsidR="00CC75A4" w:rsidRPr="00CC75A4" w:rsidRDefault="00CC75A4" w:rsidP="00CC75A4">
            <w:pPr>
              <w:jc w:val="center"/>
              <w:rPr>
                <w:rFonts w:ascii="Arial" w:hAnsi="Arial" w:cs="Arial"/>
                <w:sz w:val="20"/>
                <w:szCs w:val="20"/>
              </w:rPr>
            </w:pPr>
            <w:r w:rsidRPr="00CC75A4">
              <w:rPr>
                <w:rFonts w:ascii="Arial" w:hAnsi="Arial" w:cs="Arial"/>
                <w:sz w:val="20"/>
                <w:szCs w:val="20"/>
              </w:rPr>
              <w:t>587</w:t>
            </w:r>
            <w:r w:rsidRPr="00CC75A4">
              <w:rPr>
                <w:rFonts w:ascii="Arial" w:hAnsi="Arial" w:cs="Arial"/>
                <w:sz w:val="20"/>
                <w:szCs w:val="20"/>
              </w:rPr>
              <w:br/>
              <w:t>Professional Development Seminar</w:t>
            </w:r>
            <w:r w:rsidRPr="00CC75A4">
              <w:rPr>
                <w:rFonts w:ascii="Arial" w:hAnsi="Arial" w:cs="Arial"/>
                <w:sz w:val="20"/>
                <w:szCs w:val="20"/>
              </w:rPr>
              <w:br/>
              <w:t>(1-3)</w:t>
            </w:r>
          </w:p>
        </w:tc>
        <w:tc>
          <w:tcPr>
            <w:tcW w:w="6255" w:type="dxa"/>
            <w:tcMar>
              <w:top w:w="101" w:type="dxa"/>
              <w:left w:w="101" w:type="dxa"/>
              <w:bottom w:w="101" w:type="dxa"/>
              <w:right w:w="101" w:type="dxa"/>
            </w:tcMar>
            <w:vAlign w:val="center"/>
            <w:hideMark/>
          </w:tcPr>
          <w:p w14:paraId="0C71F158" w14:textId="77777777" w:rsidR="00CC75A4" w:rsidRPr="00CC75A4" w:rsidRDefault="00CC75A4" w:rsidP="00CC75A4">
            <w:pPr>
              <w:jc w:val="center"/>
              <w:rPr>
                <w:rFonts w:ascii="Arial" w:hAnsi="Arial" w:cs="Arial"/>
                <w:sz w:val="20"/>
                <w:szCs w:val="20"/>
              </w:rPr>
            </w:pPr>
            <w:r w:rsidRPr="00CC75A4">
              <w:rPr>
                <w:rFonts w:ascii="Arial" w:hAnsi="Arial" w:cs="Arial"/>
                <w:sz w:val="20"/>
                <w:szCs w:val="20"/>
              </w:rPr>
              <w:t>Designed to assist in preparing you for entry into your professional arena. Pass-Fail or letter grade, depending on department policy.</w:t>
            </w:r>
          </w:p>
        </w:tc>
      </w:tr>
      <w:tr w:rsidR="00CC75A4" w:rsidRPr="00CC75A4" w14:paraId="76A9B426" w14:textId="77777777" w:rsidTr="00CC75A4">
        <w:trPr>
          <w:trHeight w:val="828"/>
          <w:tblCellSpacing w:w="15" w:type="dxa"/>
        </w:trPr>
        <w:tc>
          <w:tcPr>
            <w:tcW w:w="3105" w:type="dxa"/>
            <w:tcMar>
              <w:top w:w="101" w:type="dxa"/>
              <w:left w:w="101" w:type="dxa"/>
              <w:bottom w:w="101" w:type="dxa"/>
              <w:right w:w="101" w:type="dxa"/>
            </w:tcMar>
            <w:vAlign w:val="center"/>
            <w:hideMark/>
          </w:tcPr>
          <w:p w14:paraId="00B9DEA6" w14:textId="77777777" w:rsidR="00CC75A4" w:rsidRPr="00CC75A4" w:rsidRDefault="00CC75A4" w:rsidP="00CC75A4">
            <w:pPr>
              <w:jc w:val="center"/>
              <w:rPr>
                <w:rFonts w:ascii="Arial" w:hAnsi="Arial" w:cs="Arial"/>
                <w:sz w:val="20"/>
                <w:szCs w:val="20"/>
              </w:rPr>
            </w:pPr>
            <w:r w:rsidRPr="00CC75A4">
              <w:rPr>
                <w:rFonts w:ascii="Arial" w:hAnsi="Arial" w:cs="Arial"/>
                <w:sz w:val="20"/>
                <w:szCs w:val="20"/>
              </w:rPr>
              <w:t>593</w:t>
            </w:r>
            <w:r w:rsidRPr="00CC75A4">
              <w:rPr>
                <w:rFonts w:ascii="Arial" w:hAnsi="Arial" w:cs="Arial"/>
                <w:sz w:val="20"/>
                <w:szCs w:val="20"/>
              </w:rPr>
              <w:br/>
              <w:t>Workshop</w:t>
            </w:r>
            <w:r w:rsidRPr="00CC75A4">
              <w:rPr>
                <w:rFonts w:ascii="Arial" w:hAnsi="Arial" w:cs="Arial"/>
                <w:sz w:val="20"/>
                <w:szCs w:val="20"/>
              </w:rPr>
              <w:br/>
              <w:t>(1-3)</w:t>
            </w:r>
          </w:p>
        </w:tc>
        <w:tc>
          <w:tcPr>
            <w:tcW w:w="6255" w:type="dxa"/>
            <w:tcMar>
              <w:top w:w="101" w:type="dxa"/>
              <w:left w:w="101" w:type="dxa"/>
              <w:bottom w:w="101" w:type="dxa"/>
              <w:right w:w="101" w:type="dxa"/>
            </w:tcMar>
            <w:vAlign w:val="center"/>
            <w:hideMark/>
          </w:tcPr>
          <w:p w14:paraId="759F2DB7" w14:textId="77777777" w:rsidR="00CC75A4" w:rsidRPr="00CC75A4" w:rsidRDefault="00CC75A4" w:rsidP="00CC75A4">
            <w:pPr>
              <w:jc w:val="center"/>
              <w:rPr>
                <w:rFonts w:ascii="Arial" w:hAnsi="Arial" w:cs="Arial"/>
                <w:sz w:val="20"/>
                <w:szCs w:val="20"/>
              </w:rPr>
            </w:pPr>
            <w:r w:rsidRPr="00CC75A4">
              <w:rPr>
                <w:rFonts w:ascii="Arial" w:hAnsi="Arial" w:cs="Arial"/>
                <w:sz w:val="20"/>
                <w:szCs w:val="20"/>
              </w:rPr>
              <w:t>Topical instruction involving exchange of ideas, practical methods, skills, and principles. You may count up to 6 units of 593 toward your graduate plan. Pass-Fail only.</w:t>
            </w:r>
          </w:p>
        </w:tc>
      </w:tr>
      <w:tr w:rsidR="00CC75A4" w:rsidRPr="00CC75A4" w14:paraId="2E0F7D7F" w14:textId="77777777" w:rsidTr="00CC75A4">
        <w:trPr>
          <w:trHeight w:val="1098"/>
          <w:tblCellSpacing w:w="15" w:type="dxa"/>
        </w:trPr>
        <w:tc>
          <w:tcPr>
            <w:tcW w:w="3105" w:type="dxa"/>
            <w:tcMar>
              <w:top w:w="101" w:type="dxa"/>
              <w:left w:w="101" w:type="dxa"/>
              <w:bottom w:w="101" w:type="dxa"/>
              <w:right w:w="101" w:type="dxa"/>
            </w:tcMar>
            <w:vAlign w:val="center"/>
            <w:hideMark/>
          </w:tcPr>
          <w:p w14:paraId="6771061F" w14:textId="77777777" w:rsidR="00CC75A4" w:rsidRPr="00CC75A4" w:rsidRDefault="00CC75A4" w:rsidP="00CC75A4">
            <w:pPr>
              <w:jc w:val="center"/>
              <w:rPr>
                <w:rFonts w:ascii="Arial" w:hAnsi="Arial" w:cs="Arial"/>
                <w:sz w:val="20"/>
                <w:szCs w:val="20"/>
              </w:rPr>
            </w:pPr>
            <w:r w:rsidRPr="00CC75A4">
              <w:rPr>
                <w:rFonts w:ascii="Arial" w:hAnsi="Arial" w:cs="Arial"/>
                <w:sz w:val="20"/>
                <w:szCs w:val="20"/>
              </w:rPr>
              <w:t>597</w:t>
            </w:r>
            <w:r w:rsidRPr="00CC75A4">
              <w:rPr>
                <w:rFonts w:ascii="Arial" w:hAnsi="Arial" w:cs="Arial"/>
                <w:sz w:val="20"/>
                <w:szCs w:val="20"/>
              </w:rPr>
              <w:br/>
              <w:t>Reading for Comprehensive Exam</w:t>
            </w:r>
            <w:r w:rsidRPr="00CC75A4">
              <w:rPr>
                <w:rFonts w:ascii="Arial" w:hAnsi="Arial" w:cs="Arial"/>
                <w:sz w:val="20"/>
                <w:szCs w:val="20"/>
              </w:rPr>
              <w:br/>
              <w:t>(1-9)</w:t>
            </w:r>
          </w:p>
        </w:tc>
        <w:tc>
          <w:tcPr>
            <w:tcW w:w="6255" w:type="dxa"/>
            <w:tcMar>
              <w:top w:w="101" w:type="dxa"/>
              <w:left w:w="101" w:type="dxa"/>
              <w:bottom w:w="101" w:type="dxa"/>
              <w:right w:w="101" w:type="dxa"/>
            </w:tcMar>
            <w:vAlign w:val="center"/>
            <w:hideMark/>
          </w:tcPr>
          <w:p w14:paraId="7604B7E3" w14:textId="77777777" w:rsidR="00CC75A4" w:rsidRPr="00CC75A4" w:rsidRDefault="00CC75A4" w:rsidP="00CC75A4">
            <w:pPr>
              <w:jc w:val="center"/>
              <w:rPr>
                <w:rFonts w:ascii="Arial" w:hAnsi="Arial" w:cs="Arial"/>
                <w:sz w:val="20"/>
                <w:szCs w:val="20"/>
              </w:rPr>
            </w:pPr>
            <w:r w:rsidRPr="00CC75A4">
              <w:rPr>
                <w:rFonts w:ascii="Arial" w:hAnsi="Arial" w:cs="Arial"/>
                <w:sz w:val="20"/>
                <w:szCs w:val="20"/>
              </w:rPr>
              <w:t>Preparation for comprehensive examination. Pass-Fail only.</w:t>
            </w:r>
          </w:p>
        </w:tc>
      </w:tr>
      <w:tr w:rsidR="007E306F" w:rsidRPr="00CC75A4" w14:paraId="06DA7A41" w14:textId="77777777" w:rsidTr="00CC75A4">
        <w:trPr>
          <w:trHeight w:val="1098"/>
          <w:tblCellSpacing w:w="15" w:type="dxa"/>
        </w:trPr>
        <w:tc>
          <w:tcPr>
            <w:tcW w:w="3105" w:type="dxa"/>
            <w:tcMar>
              <w:top w:w="101" w:type="dxa"/>
              <w:left w:w="101" w:type="dxa"/>
              <w:bottom w:w="101" w:type="dxa"/>
              <w:right w:w="101" w:type="dxa"/>
            </w:tcMar>
            <w:vAlign w:val="center"/>
          </w:tcPr>
          <w:p w14:paraId="3682A74A" w14:textId="77777777" w:rsidR="007E306F" w:rsidRPr="00927101" w:rsidRDefault="007E306F" w:rsidP="007E306F">
            <w:pPr>
              <w:jc w:val="center"/>
              <w:rPr>
                <w:rFonts w:ascii="Tahoma" w:hAnsi="Tahoma" w:cs="Tahoma"/>
                <w:sz w:val="20"/>
                <w:szCs w:val="20"/>
              </w:rPr>
            </w:pPr>
            <w:r w:rsidRPr="00927101">
              <w:rPr>
                <w:rFonts w:ascii="Tahoma" w:hAnsi="Tahoma" w:cs="Tahoma"/>
                <w:sz w:val="20"/>
                <w:szCs w:val="20"/>
              </w:rPr>
              <w:t>598</w:t>
            </w:r>
          </w:p>
          <w:p w14:paraId="05362F02" w14:textId="4D589461" w:rsidR="007E306F" w:rsidRPr="00CC75A4" w:rsidRDefault="007E306F" w:rsidP="007E306F">
            <w:pPr>
              <w:jc w:val="center"/>
              <w:rPr>
                <w:rFonts w:ascii="Arial" w:hAnsi="Arial" w:cs="Arial"/>
                <w:sz w:val="20"/>
                <w:szCs w:val="20"/>
              </w:rPr>
            </w:pPr>
            <w:r w:rsidRPr="00927101">
              <w:rPr>
                <w:rFonts w:ascii="Tahoma" w:eastAsia="Times New Roman" w:hAnsi="Tahoma" w:cs="Tahoma"/>
                <w:sz w:val="20"/>
                <w:szCs w:val="20"/>
              </w:rPr>
              <w:t>Independent Study</w:t>
            </w:r>
            <w:r w:rsidRPr="00927101">
              <w:rPr>
                <w:rFonts w:ascii="Tahoma" w:eastAsia="Times New Roman" w:hAnsi="Tahoma" w:cs="Tahoma"/>
                <w:sz w:val="20"/>
                <w:szCs w:val="20"/>
              </w:rPr>
              <w:br/>
              <w:t>(1-6)</w:t>
            </w:r>
          </w:p>
        </w:tc>
        <w:tc>
          <w:tcPr>
            <w:tcW w:w="6255" w:type="dxa"/>
            <w:tcMar>
              <w:top w:w="101" w:type="dxa"/>
              <w:left w:w="101" w:type="dxa"/>
              <w:bottom w:w="101" w:type="dxa"/>
              <w:right w:w="101" w:type="dxa"/>
            </w:tcMar>
            <w:vAlign w:val="center"/>
          </w:tcPr>
          <w:p w14:paraId="0AB6189A" w14:textId="14C741CD" w:rsidR="007E306F" w:rsidRPr="00CC75A4" w:rsidRDefault="007E306F" w:rsidP="00CC75A4">
            <w:pPr>
              <w:jc w:val="center"/>
              <w:rPr>
                <w:rFonts w:ascii="Arial" w:hAnsi="Arial" w:cs="Arial"/>
                <w:sz w:val="20"/>
                <w:szCs w:val="20"/>
              </w:rPr>
            </w:pPr>
            <w:r w:rsidRPr="00927101">
              <w:rPr>
                <w:rFonts w:ascii="Tahoma" w:eastAsia="Times New Roman" w:hAnsi="Tahoma" w:cs="Tahoma"/>
                <w:sz w:val="20"/>
                <w:szCs w:val="20"/>
              </w:rPr>
              <w:t>Individualized approach to selected topics by guided reading and critical evaluation. Pass-Fail or letter grade. May be repeated for up to 6 units of credit. (</w:t>
            </w:r>
            <w:hyperlink r:id="rId15" w:history="1">
              <w:r w:rsidRPr="00927101">
                <w:rPr>
                  <w:rFonts w:ascii="Tahoma" w:eastAsia="Times New Roman" w:hAnsi="Tahoma" w:cs="Tahoma"/>
                  <w:color w:val="0000FF"/>
                  <w:sz w:val="20"/>
                  <w:szCs w:val="20"/>
                  <w:u w:val="single"/>
                </w:rPr>
                <w:t>Independent Study Form</w:t>
              </w:r>
            </w:hyperlink>
            <w:r w:rsidRPr="00927101">
              <w:rPr>
                <w:rFonts w:ascii="Tahoma" w:eastAsia="Times New Roman" w:hAnsi="Tahoma" w:cs="Tahoma"/>
                <w:color w:val="0000FF"/>
                <w:sz w:val="20"/>
                <w:szCs w:val="20"/>
                <w:u w:val="single"/>
              </w:rPr>
              <w:t>)</w:t>
            </w:r>
          </w:p>
        </w:tc>
      </w:tr>
      <w:tr w:rsidR="00CC75A4" w:rsidRPr="00CC75A4" w14:paraId="13110FD8" w14:textId="77777777" w:rsidTr="00CC75A4">
        <w:trPr>
          <w:trHeight w:val="864"/>
          <w:tblCellSpacing w:w="15" w:type="dxa"/>
        </w:trPr>
        <w:tc>
          <w:tcPr>
            <w:tcW w:w="3105" w:type="dxa"/>
            <w:tcMar>
              <w:top w:w="101" w:type="dxa"/>
              <w:left w:w="101" w:type="dxa"/>
              <w:bottom w:w="101" w:type="dxa"/>
              <w:right w:w="101" w:type="dxa"/>
            </w:tcMar>
            <w:vAlign w:val="center"/>
            <w:hideMark/>
          </w:tcPr>
          <w:p w14:paraId="234E38B2" w14:textId="77777777" w:rsidR="00CC75A4" w:rsidRPr="00CC75A4" w:rsidRDefault="00CC75A4" w:rsidP="00CC75A4">
            <w:pPr>
              <w:jc w:val="center"/>
              <w:rPr>
                <w:rFonts w:ascii="Arial" w:hAnsi="Arial" w:cs="Arial"/>
                <w:sz w:val="20"/>
                <w:szCs w:val="20"/>
              </w:rPr>
            </w:pPr>
            <w:r w:rsidRPr="00CC75A4">
              <w:rPr>
                <w:rFonts w:ascii="Arial" w:hAnsi="Arial" w:cs="Arial"/>
                <w:sz w:val="20"/>
                <w:szCs w:val="20"/>
              </w:rPr>
              <w:t>599</w:t>
            </w:r>
            <w:r w:rsidRPr="00CC75A4">
              <w:rPr>
                <w:rFonts w:ascii="Arial" w:hAnsi="Arial" w:cs="Arial"/>
                <w:sz w:val="20"/>
                <w:szCs w:val="20"/>
              </w:rPr>
              <w:br/>
              <w:t>Contemporary Developments</w:t>
            </w:r>
            <w:r w:rsidRPr="00CC75A4">
              <w:rPr>
                <w:rFonts w:ascii="Arial" w:hAnsi="Arial" w:cs="Arial"/>
                <w:sz w:val="20"/>
                <w:szCs w:val="20"/>
              </w:rPr>
              <w:br/>
              <w:t>(1-3)</w:t>
            </w:r>
          </w:p>
        </w:tc>
        <w:tc>
          <w:tcPr>
            <w:tcW w:w="6255" w:type="dxa"/>
            <w:tcMar>
              <w:top w:w="101" w:type="dxa"/>
              <w:left w:w="101" w:type="dxa"/>
              <w:bottom w:w="101" w:type="dxa"/>
              <w:right w:w="101" w:type="dxa"/>
            </w:tcMar>
            <w:vAlign w:val="center"/>
            <w:hideMark/>
          </w:tcPr>
          <w:p w14:paraId="0AE1CA0D" w14:textId="77777777" w:rsidR="00CC75A4" w:rsidRPr="00CC75A4" w:rsidRDefault="00CC75A4" w:rsidP="00CC75A4">
            <w:pPr>
              <w:jc w:val="center"/>
              <w:rPr>
                <w:rFonts w:ascii="Arial" w:hAnsi="Arial" w:cs="Arial"/>
                <w:sz w:val="20"/>
                <w:szCs w:val="20"/>
              </w:rPr>
            </w:pPr>
            <w:r w:rsidRPr="00CC75A4">
              <w:rPr>
                <w:rFonts w:ascii="Arial" w:hAnsi="Arial" w:cs="Arial"/>
                <w:sz w:val="20"/>
                <w:szCs w:val="20"/>
              </w:rPr>
              <w:t xml:space="preserve">Examines recent trends and investigations in a selected area. Pass-Fail or letter grade, depending on department policy. </w:t>
            </w:r>
            <w:r w:rsidRPr="00CC75A4">
              <w:rPr>
                <w:rFonts w:ascii="Arial" w:hAnsi="Arial" w:cs="Arial"/>
                <w:i/>
                <w:iCs/>
                <w:sz w:val="20"/>
                <w:szCs w:val="20"/>
              </w:rPr>
              <w:t>A specific topic may be offered under this course line no more than three times.</w:t>
            </w:r>
          </w:p>
        </w:tc>
      </w:tr>
      <w:tr w:rsidR="009441A3" w:rsidRPr="00CC75A4" w14:paraId="0B4BEDA0" w14:textId="77777777" w:rsidTr="00CC75A4">
        <w:trPr>
          <w:trHeight w:val="864"/>
          <w:tblCellSpacing w:w="15" w:type="dxa"/>
        </w:trPr>
        <w:tc>
          <w:tcPr>
            <w:tcW w:w="3105" w:type="dxa"/>
            <w:tcMar>
              <w:top w:w="101" w:type="dxa"/>
              <w:left w:w="101" w:type="dxa"/>
              <w:bottom w:w="101" w:type="dxa"/>
              <w:right w:w="101" w:type="dxa"/>
            </w:tcMar>
            <w:vAlign w:val="center"/>
          </w:tcPr>
          <w:p w14:paraId="322D248B" w14:textId="6E96DE66" w:rsidR="009441A3" w:rsidRPr="00CC75A4" w:rsidRDefault="009441A3" w:rsidP="009441A3">
            <w:pPr>
              <w:jc w:val="center"/>
              <w:rPr>
                <w:rFonts w:ascii="Arial" w:hAnsi="Arial" w:cs="Arial"/>
                <w:sz w:val="20"/>
                <w:szCs w:val="20"/>
              </w:rPr>
            </w:pPr>
            <w:r w:rsidRPr="00F962D1">
              <w:rPr>
                <w:rFonts w:ascii="Times New Roman" w:eastAsia="Times New Roman" w:hAnsi="Times New Roman" w:cs="Times New Roman"/>
              </w:rPr>
              <w:t>608</w:t>
            </w:r>
            <w:r w:rsidRPr="00F962D1">
              <w:rPr>
                <w:rFonts w:ascii="Times New Roman" w:eastAsia="Times New Roman" w:hAnsi="Times New Roman" w:cs="Times New Roman"/>
              </w:rPr>
              <w:br/>
              <w:t>Fieldwork Experience</w:t>
            </w:r>
            <w:r w:rsidRPr="00F962D1">
              <w:rPr>
                <w:rFonts w:ascii="Times New Roman" w:eastAsia="Times New Roman" w:hAnsi="Times New Roman" w:cs="Times New Roman"/>
              </w:rPr>
              <w:br/>
              <w:t>(1-12)</w:t>
            </w:r>
          </w:p>
        </w:tc>
        <w:tc>
          <w:tcPr>
            <w:tcW w:w="6255" w:type="dxa"/>
            <w:tcMar>
              <w:top w:w="101" w:type="dxa"/>
              <w:left w:w="101" w:type="dxa"/>
              <w:bottom w:w="101" w:type="dxa"/>
              <w:right w:w="101" w:type="dxa"/>
            </w:tcMar>
            <w:vAlign w:val="center"/>
          </w:tcPr>
          <w:p w14:paraId="08DFC317" w14:textId="2CDEE285" w:rsidR="009441A3" w:rsidRPr="00CC75A4" w:rsidRDefault="009441A3" w:rsidP="009441A3">
            <w:pPr>
              <w:jc w:val="center"/>
              <w:rPr>
                <w:rFonts w:ascii="Arial" w:hAnsi="Arial" w:cs="Arial"/>
                <w:sz w:val="20"/>
                <w:szCs w:val="20"/>
              </w:rPr>
            </w:pPr>
            <w:r w:rsidRPr="00F962D1">
              <w:rPr>
                <w:rFonts w:ascii="Times New Roman" w:eastAsia="Times New Roman" w:hAnsi="Times New Roman" w:cs="Times New Roman"/>
              </w:rPr>
              <w:t xml:space="preserve">Supervised field experience in an appropriate agency, organization, or situation. May not exceed 12 units of credit. Pass-Fail only. </w:t>
            </w:r>
          </w:p>
        </w:tc>
      </w:tr>
      <w:tr w:rsidR="009441A3" w:rsidRPr="00CC75A4" w14:paraId="019D37F9" w14:textId="77777777" w:rsidTr="00CC75A4">
        <w:trPr>
          <w:trHeight w:val="864"/>
          <w:tblCellSpacing w:w="15" w:type="dxa"/>
        </w:trPr>
        <w:tc>
          <w:tcPr>
            <w:tcW w:w="3105" w:type="dxa"/>
            <w:tcMar>
              <w:top w:w="101" w:type="dxa"/>
              <w:left w:w="101" w:type="dxa"/>
              <w:bottom w:w="101" w:type="dxa"/>
              <w:right w:w="101" w:type="dxa"/>
            </w:tcMar>
            <w:vAlign w:val="center"/>
          </w:tcPr>
          <w:p w14:paraId="2E3AFAC0" w14:textId="7DA4DEB5" w:rsidR="009441A3" w:rsidRPr="00CC75A4" w:rsidRDefault="009441A3" w:rsidP="009441A3">
            <w:pPr>
              <w:jc w:val="center"/>
              <w:rPr>
                <w:rFonts w:ascii="Arial" w:hAnsi="Arial" w:cs="Arial"/>
                <w:sz w:val="20"/>
                <w:szCs w:val="20"/>
              </w:rPr>
            </w:pPr>
            <w:r w:rsidRPr="00F962D1">
              <w:rPr>
                <w:rFonts w:ascii="Times New Roman" w:eastAsia="Times New Roman" w:hAnsi="Times New Roman" w:cs="Times New Roman"/>
              </w:rPr>
              <w:t>685</w:t>
            </w:r>
            <w:r w:rsidRPr="00F962D1">
              <w:rPr>
                <w:rFonts w:ascii="Times New Roman" w:eastAsia="Times New Roman" w:hAnsi="Times New Roman" w:cs="Times New Roman"/>
              </w:rPr>
              <w:br/>
              <w:t>Graduate Research</w:t>
            </w:r>
            <w:r w:rsidRPr="00F962D1">
              <w:rPr>
                <w:rFonts w:ascii="Times New Roman" w:eastAsia="Times New Roman" w:hAnsi="Times New Roman" w:cs="Times New Roman"/>
              </w:rPr>
              <w:br/>
              <w:t>(1-6)</w:t>
            </w:r>
          </w:p>
        </w:tc>
        <w:tc>
          <w:tcPr>
            <w:tcW w:w="6255" w:type="dxa"/>
            <w:tcMar>
              <w:top w:w="101" w:type="dxa"/>
              <w:left w:w="101" w:type="dxa"/>
              <w:bottom w:w="101" w:type="dxa"/>
              <w:right w:w="101" w:type="dxa"/>
            </w:tcMar>
            <w:vAlign w:val="center"/>
          </w:tcPr>
          <w:p w14:paraId="27B2636E" w14:textId="3900B027" w:rsidR="009441A3" w:rsidRPr="00CC75A4" w:rsidRDefault="009441A3" w:rsidP="009441A3">
            <w:pPr>
              <w:jc w:val="center"/>
              <w:rPr>
                <w:rFonts w:ascii="Arial" w:hAnsi="Arial" w:cs="Arial"/>
                <w:sz w:val="20"/>
                <w:szCs w:val="20"/>
              </w:rPr>
            </w:pPr>
            <w:r w:rsidRPr="00F962D1">
              <w:rPr>
                <w:rFonts w:ascii="Times New Roman" w:eastAsia="Times New Roman" w:hAnsi="Times New Roman" w:cs="Times New Roman"/>
              </w:rPr>
              <w:t>Individualized directed research on selected topics. Pass-Fail or letter grade, depending on department policy.</w:t>
            </w:r>
          </w:p>
        </w:tc>
      </w:tr>
      <w:tr w:rsidR="009441A3" w:rsidRPr="00CC75A4" w14:paraId="20E30115" w14:textId="77777777" w:rsidTr="00CC75A4">
        <w:trPr>
          <w:trHeight w:val="864"/>
          <w:tblCellSpacing w:w="15" w:type="dxa"/>
        </w:trPr>
        <w:tc>
          <w:tcPr>
            <w:tcW w:w="3105" w:type="dxa"/>
            <w:tcMar>
              <w:top w:w="101" w:type="dxa"/>
              <w:left w:w="101" w:type="dxa"/>
              <w:bottom w:w="101" w:type="dxa"/>
              <w:right w:w="101" w:type="dxa"/>
            </w:tcMar>
            <w:vAlign w:val="center"/>
          </w:tcPr>
          <w:p w14:paraId="1657D6BD" w14:textId="6A729F4F" w:rsidR="009441A3" w:rsidRPr="00CC75A4" w:rsidRDefault="009441A3" w:rsidP="009441A3">
            <w:pPr>
              <w:jc w:val="center"/>
              <w:rPr>
                <w:rFonts w:ascii="Arial" w:hAnsi="Arial" w:cs="Arial"/>
                <w:sz w:val="20"/>
                <w:szCs w:val="20"/>
              </w:rPr>
            </w:pPr>
            <w:r w:rsidRPr="00F962D1">
              <w:rPr>
                <w:rFonts w:ascii="Times New Roman" w:eastAsia="Times New Roman" w:hAnsi="Times New Roman" w:cs="Times New Roman"/>
              </w:rPr>
              <w:t>687</w:t>
            </w:r>
            <w:r w:rsidRPr="00F962D1">
              <w:rPr>
                <w:rFonts w:ascii="Times New Roman" w:eastAsia="Times New Roman" w:hAnsi="Times New Roman" w:cs="Times New Roman"/>
              </w:rPr>
              <w:br/>
              <w:t>Professional Development Seminar</w:t>
            </w:r>
            <w:r w:rsidRPr="00F962D1">
              <w:rPr>
                <w:rFonts w:ascii="Times New Roman" w:eastAsia="Times New Roman" w:hAnsi="Times New Roman" w:cs="Times New Roman"/>
              </w:rPr>
              <w:br/>
              <w:t>(1-3)</w:t>
            </w:r>
          </w:p>
        </w:tc>
        <w:tc>
          <w:tcPr>
            <w:tcW w:w="6255" w:type="dxa"/>
            <w:tcMar>
              <w:top w:w="101" w:type="dxa"/>
              <w:left w:w="101" w:type="dxa"/>
              <w:bottom w:w="101" w:type="dxa"/>
              <w:right w:w="101" w:type="dxa"/>
            </w:tcMar>
            <w:vAlign w:val="center"/>
          </w:tcPr>
          <w:p w14:paraId="42D5D897" w14:textId="4A567D0E" w:rsidR="009441A3" w:rsidRPr="00CC75A4" w:rsidRDefault="009441A3" w:rsidP="009441A3">
            <w:pPr>
              <w:jc w:val="center"/>
              <w:rPr>
                <w:rFonts w:ascii="Arial" w:hAnsi="Arial" w:cs="Arial"/>
                <w:sz w:val="20"/>
                <w:szCs w:val="20"/>
              </w:rPr>
            </w:pPr>
            <w:r w:rsidRPr="00F962D1">
              <w:rPr>
                <w:rFonts w:ascii="Times New Roman" w:eastAsia="Times New Roman" w:hAnsi="Times New Roman" w:cs="Times New Roman"/>
              </w:rPr>
              <w:t>Designed to assist in preparing you for entry into your professional arena. Pass-Fail or letter grade, depending on department policy.</w:t>
            </w:r>
          </w:p>
        </w:tc>
      </w:tr>
      <w:tr w:rsidR="009441A3" w:rsidRPr="00CC75A4" w14:paraId="6D5F89D4" w14:textId="77777777" w:rsidTr="00CC75A4">
        <w:trPr>
          <w:trHeight w:val="864"/>
          <w:tblCellSpacing w:w="15" w:type="dxa"/>
        </w:trPr>
        <w:tc>
          <w:tcPr>
            <w:tcW w:w="3105" w:type="dxa"/>
            <w:tcMar>
              <w:top w:w="101" w:type="dxa"/>
              <w:left w:w="101" w:type="dxa"/>
              <w:bottom w:w="101" w:type="dxa"/>
              <w:right w:w="101" w:type="dxa"/>
            </w:tcMar>
            <w:vAlign w:val="center"/>
          </w:tcPr>
          <w:p w14:paraId="22293003" w14:textId="1EC688B5" w:rsidR="009441A3" w:rsidRPr="00CC75A4" w:rsidRDefault="009441A3" w:rsidP="009441A3">
            <w:pPr>
              <w:jc w:val="center"/>
              <w:rPr>
                <w:rFonts w:ascii="Arial" w:hAnsi="Arial" w:cs="Arial"/>
                <w:sz w:val="20"/>
                <w:szCs w:val="20"/>
              </w:rPr>
            </w:pPr>
            <w:r w:rsidRPr="00F962D1">
              <w:rPr>
                <w:rFonts w:ascii="Times New Roman" w:eastAsia="Times New Roman" w:hAnsi="Times New Roman" w:cs="Times New Roman"/>
              </w:rPr>
              <w:lastRenderedPageBreak/>
              <w:t>689</w:t>
            </w:r>
            <w:r w:rsidRPr="00F962D1">
              <w:rPr>
                <w:rFonts w:ascii="Times New Roman" w:eastAsia="Times New Roman" w:hAnsi="Times New Roman" w:cs="Times New Roman"/>
              </w:rPr>
              <w:br/>
              <w:t>Final Project</w:t>
            </w:r>
            <w:r w:rsidRPr="00F962D1">
              <w:rPr>
                <w:rFonts w:ascii="Times New Roman" w:eastAsia="Times New Roman" w:hAnsi="Times New Roman" w:cs="Times New Roman"/>
              </w:rPr>
              <w:br/>
              <w:t>(1-9)</w:t>
            </w:r>
          </w:p>
        </w:tc>
        <w:tc>
          <w:tcPr>
            <w:tcW w:w="6255" w:type="dxa"/>
            <w:tcMar>
              <w:top w:w="101" w:type="dxa"/>
              <w:left w:w="101" w:type="dxa"/>
              <w:bottom w:w="101" w:type="dxa"/>
              <w:right w:w="101" w:type="dxa"/>
            </w:tcMar>
            <w:vAlign w:val="center"/>
          </w:tcPr>
          <w:p w14:paraId="212396DE" w14:textId="41773F81" w:rsidR="009441A3" w:rsidRPr="00CC75A4" w:rsidRDefault="009441A3" w:rsidP="009441A3">
            <w:pPr>
              <w:jc w:val="center"/>
              <w:rPr>
                <w:rFonts w:ascii="Arial" w:hAnsi="Arial" w:cs="Arial"/>
                <w:sz w:val="20"/>
                <w:szCs w:val="20"/>
              </w:rPr>
            </w:pPr>
            <w:r w:rsidRPr="00F962D1">
              <w:rPr>
                <w:rFonts w:ascii="Times New Roman" w:eastAsia="Times New Roman" w:hAnsi="Times New Roman" w:cs="Times New Roman"/>
              </w:rPr>
              <w:t>Individualized final or capstone project. Pass-Fail or letter grade, depending on department policy.</w:t>
            </w:r>
          </w:p>
        </w:tc>
      </w:tr>
      <w:tr w:rsidR="009441A3" w:rsidRPr="00CC75A4" w14:paraId="0796DD3B" w14:textId="77777777" w:rsidTr="00CC75A4">
        <w:trPr>
          <w:trHeight w:val="864"/>
          <w:tblCellSpacing w:w="15" w:type="dxa"/>
        </w:trPr>
        <w:tc>
          <w:tcPr>
            <w:tcW w:w="3105" w:type="dxa"/>
            <w:tcMar>
              <w:top w:w="101" w:type="dxa"/>
              <w:left w:w="101" w:type="dxa"/>
              <w:bottom w:w="101" w:type="dxa"/>
              <w:right w:w="101" w:type="dxa"/>
            </w:tcMar>
            <w:vAlign w:val="center"/>
          </w:tcPr>
          <w:p w14:paraId="4D1CCF6C" w14:textId="16CBFC3D" w:rsidR="009441A3" w:rsidRPr="00CC75A4" w:rsidRDefault="009441A3" w:rsidP="009441A3">
            <w:pPr>
              <w:jc w:val="center"/>
              <w:rPr>
                <w:rFonts w:ascii="Arial" w:hAnsi="Arial" w:cs="Arial"/>
                <w:sz w:val="20"/>
                <w:szCs w:val="20"/>
              </w:rPr>
            </w:pPr>
            <w:r w:rsidRPr="00F962D1">
              <w:rPr>
                <w:rFonts w:ascii="Times New Roman" w:eastAsia="Times New Roman" w:hAnsi="Times New Roman" w:cs="Times New Roman"/>
              </w:rPr>
              <w:t>697</w:t>
            </w:r>
            <w:r w:rsidRPr="00F962D1">
              <w:rPr>
                <w:rFonts w:ascii="Times New Roman" w:eastAsia="Times New Roman" w:hAnsi="Times New Roman" w:cs="Times New Roman"/>
              </w:rPr>
              <w:br/>
              <w:t>Independent Study</w:t>
            </w:r>
            <w:r w:rsidRPr="00F962D1">
              <w:rPr>
                <w:rFonts w:ascii="Times New Roman" w:eastAsia="Times New Roman" w:hAnsi="Times New Roman" w:cs="Times New Roman"/>
              </w:rPr>
              <w:br/>
              <w:t>(1-3)</w:t>
            </w:r>
          </w:p>
        </w:tc>
        <w:tc>
          <w:tcPr>
            <w:tcW w:w="6255" w:type="dxa"/>
            <w:tcMar>
              <w:top w:w="101" w:type="dxa"/>
              <w:left w:w="101" w:type="dxa"/>
              <w:bottom w:w="101" w:type="dxa"/>
              <w:right w:w="101" w:type="dxa"/>
            </w:tcMar>
            <w:vAlign w:val="center"/>
          </w:tcPr>
          <w:p w14:paraId="654E4AC2" w14:textId="2A986D27" w:rsidR="009441A3" w:rsidRPr="00CC75A4" w:rsidRDefault="009441A3" w:rsidP="009441A3">
            <w:pPr>
              <w:jc w:val="center"/>
              <w:rPr>
                <w:rFonts w:ascii="Arial" w:hAnsi="Arial" w:cs="Arial"/>
                <w:sz w:val="20"/>
                <w:szCs w:val="20"/>
              </w:rPr>
            </w:pPr>
            <w:proofErr w:type="gramStart"/>
            <w:r w:rsidRPr="00F962D1">
              <w:rPr>
                <w:rFonts w:ascii="Times New Roman" w:eastAsia="Times New Roman" w:hAnsi="Times New Roman" w:cs="Times New Roman"/>
              </w:rPr>
              <w:t>Individualized</w:t>
            </w:r>
            <w:proofErr w:type="gramEnd"/>
            <w:r w:rsidRPr="00F962D1">
              <w:rPr>
                <w:rFonts w:ascii="Times New Roman" w:eastAsia="Times New Roman" w:hAnsi="Times New Roman" w:cs="Times New Roman"/>
              </w:rPr>
              <w:t xml:space="preserve"> directed study on selected topics. Pass-Fail or letter grade, depending on departmental policy. Note that no more than 3 units may be included on a master's plan in education.</w:t>
            </w:r>
            <w:r>
              <w:rPr>
                <w:rFonts w:ascii="Times New Roman" w:eastAsia="Times New Roman" w:hAnsi="Times New Roman" w:cs="Times New Roman"/>
              </w:rPr>
              <w:t xml:space="preserve"> </w:t>
            </w:r>
            <w:r w:rsidRPr="006268A0">
              <w:rPr>
                <w:rFonts w:ascii="Arial" w:eastAsia="Times New Roman" w:hAnsi="Arial" w:cs="Arial"/>
                <w:sz w:val="20"/>
                <w:szCs w:val="20"/>
              </w:rPr>
              <w:t>(</w:t>
            </w:r>
            <w:hyperlink r:id="rId16" w:history="1">
              <w:r w:rsidRPr="006268A0">
                <w:rPr>
                  <w:rFonts w:ascii="Arial" w:eastAsia="Times New Roman" w:hAnsi="Arial" w:cs="Arial"/>
                  <w:color w:val="0000FF"/>
                  <w:sz w:val="20"/>
                  <w:szCs w:val="20"/>
                  <w:u w:val="single"/>
                </w:rPr>
                <w:t>Independent Study Form</w:t>
              </w:r>
            </w:hyperlink>
            <w:r w:rsidRPr="006268A0">
              <w:rPr>
                <w:rFonts w:ascii="Arial" w:eastAsia="Times New Roman" w:hAnsi="Arial" w:cs="Arial"/>
                <w:color w:val="0000FF"/>
                <w:sz w:val="20"/>
                <w:szCs w:val="20"/>
                <w:u w:val="single"/>
              </w:rPr>
              <w:t>)</w:t>
            </w:r>
          </w:p>
        </w:tc>
      </w:tr>
      <w:tr w:rsidR="009441A3" w:rsidRPr="00CC75A4" w14:paraId="37087460" w14:textId="77777777" w:rsidTr="00CC75A4">
        <w:trPr>
          <w:trHeight w:val="864"/>
          <w:tblCellSpacing w:w="15" w:type="dxa"/>
        </w:trPr>
        <w:tc>
          <w:tcPr>
            <w:tcW w:w="3105" w:type="dxa"/>
            <w:tcMar>
              <w:top w:w="101" w:type="dxa"/>
              <w:left w:w="101" w:type="dxa"/>
              <w:bottom w:w="101" w:type="dxa"/>
              <w:right w:w="101" w:type="dxa"/>
            </w:tcMar>
            <w:vAlign w:val="center"/>
          </w:tcPr>
          <w:p w14:paraId="3663E389" w14:textId="34A04577" w:rsidR="009441A3" w:rsidRPr="00CC75A4" w:rsidRDefault="009441A3" w:rsidP="009441A3">
            <w:pPr>
              <w:jc w:val="center"/>
              <w:rPr>
                <w:rFonts w:ascii="Arial" w:hAnsi="Arial" w:cs="Arial"/>
                <w:sz w:val="20"/>
                <w:szCs w:val="20"/>
              </w:rPr>
            </w:pPr>
            <w:r w:rsidRPr="00F962D1">
              <w:rPr>
                <w:rFonts w:ascii="Times New Roman" w:eastAsia="Times New Roman" w:hAnsi="Times New Roman" w:cs="Times New Roman"/>
              </w:rPr>
              <w:t>698</w:t>
            </w:r>
            <w:r w:rsidRPr="00F962D1">
              <w:rPr>
                <w:rFonts w:ascii="Times New Roman" w:eastAsia="Times New Roman" w:hAnsi="Times New Roman" w:cs="Times New Roman"/>
              </w:rPr>
              <w:br/>
              <w:t>Graduate Seminar</w:t>
            </w:r>
            <w:r w:rsidRPr="00F962D1">
              <w:rPr>
                <w:rFonts w:ascii="Times New Roman" w:eastAsia="Times New Roman" w:hAnsi="Times New Roman" w:cs="Times New Roman"/>
              </w:rPr>
              <w:br/>
              <w:t>(1-3)</w:t>
            </w:r>
          </w:p>
        </w:tc>
        <w:tc>
          <w:tcPr>
            <w:tcW w:w="6255" w:type="dxa"/>
            <w:tcMar>
              <w:top w:w="101" w:type="dxa"/>
              <w:left w:w="101" w:type="dxa"/>
              <w:bottom w:w="101" w:type="dxa"/>
              <w:right w:w="101" w:type="dxa"/>
            </w:tcMar>
            <w:vAlign w:val="center"/>
          </w:tcPr>
          <w:p w14:paraId="311CC042" w14:textId="0395A6F9" w:rsidR="009441A3" w:rsidRPr="00CC75A4" w:rsidRDefault="009441A3" w:rsidP="009441A3">
            <w:pPr>
              <w:jc w:val="center"/>
              <w:rPr>
                <w:rFonts w:ascii="Arial" w:hAnsi="Arial" w:cs="Arial"/>
                <w:sz w:val="20"/>
                <w:szCs w:val="20"/>
              </w:rPr>
            </w:pPr>
            <w:r w:rsidRPr="00F962D1">
              <w:rPr>
                <w:rFonts w:ascii="Times New Roman" w:eastAsia="Times New Roman" w:hAnsi="Times New Roman" w:cs="Times New Roman"/>
              </w:rPr>
              <w:t>Reading and discussion on selected advanced topics. Pass-Fail or letter grade, depending on department policy.</w:t>
            </w:r>
          </w:p>
        </w:tc>
      </w:tr>
      <w:tr w:rsidR="009441A3" w:rsidRPr="00CC75A4" w14:paraId="7F5CBD18" w14:textId="77777777" w:rsidTr="00CC75A4">
        <w:trPr>
          <w:trHeight w:val="864"/>
          <w:tblCellSpacing w:w="15" w:type="dxa"/>
        </w:trPr>
        <w:tc>
          <w:tcPr>
            <w:tcW w:w="3105" w:type="dxa"/>
            <w:tcMar>
              <w:top w:w="101" w:type="dxa"/>
              <w:left w:w="101" w:type="dxa"/>
              <w:bottom w:w="101" w:type="dxa"/>
              <w:right w:w="101" w:type="dxa"/>
            </w:tcMar>
            <w:vAlign w:val="center"/>
          </w:tcPr>
          <w:p w14:paraId="6B567F22" w14:textId="1F334F8A" w:rsidR="009441A3" w:rsidRPr="00CC75A4" w:rsidRDefault="009441A3" w:rsidP="009441A3">
            <w:pPr>
              <w:jc w:val="center"/>
              <w:rPr>
                <w:rFonts w:ascii="Arial" w:hAnsi="Arial" w:cs="Arial"/>
                <w:sz w:val="20"/>
                <w:szCs w:val="20"/>
              </w:rPr>
            </w:pPr>
            <w:r w:rsidRPr="00F962D1">
              <w:rPr>
                <w:rFonts w:ascii="Times New Roman" w:eastAsia="Times New Roman" w:hAnsi="Times New Roman" w:cs="Times New Roman"/>
              </w:rPr>
              <w:t>699</w:t>
            </w:r>
            <w:r w:rsidRPr="00F962D1">
              <w:rPr>
                <w:rFonts w:ascii="Times New Roman" w:eastAsia="Times New Roman" w:hAnsi="Times New Roman" w:cs="Times New Roman"/>
              </w:rPr>
              <w:br/>
              <w:t>Thesis</w:t>
            </w:r>
            <w:r w:rsidRPr="00F962D1">
              <w:rPr>
                <w:rFonts w:ascii="Times New Roman" w:eastAsia="Times New Roman" w:hAnsi="Times New Roman" w:cs="Times New Roman"/>
              </w:rPr>
              <w:br/>
              <w:t>(1-9)</w:t>
            </w:r>
          </w:p>
        </w:tc>
        <w:tc>
          <w:tcPr>
            <w:tcW w:w="6255" w:type="dxa"/>
            <w:tcMar>
              <w:top w:w="101" w:type="dxa"/>
              <w:left w:w="101" w:type="dxa"/>
              <w:bottom w:w="101" w:type="dxa"/>
              <w:right w:w="101" w:type="dxa"/>
            </w:tcMar>
            <w:vAlign w:val="center"/>
          </w:tcPr>
          <w:p w14:paraId="70581CFB" w14:textId="0E7F13A3" w:rsidR="009441A3" w:rsidRPr="00CC75A4" w:rsidRDefault="009441A3" w:rsidP="009441A3">
            <w:pPr>
              <w:jc w:val="center"/>
              <w:rPr>
                <w:rFonts w:ascii="Arial" w:hAnsi="Arial" w:cs="Arial"/>
                <w:sz w:val="20"/>
                <w:szCs w:val="20"/>
              </w:rPr>
            </w:pPr>
            <w:r w:rsidRPr="00F962D1">
              <w:rPr>
                <w:rFonts w:ascii="Times New Roman" w:eastAsia="Times New Roman" w:hAnsi="Times New Roman" w:cs="Times New Roman"/>
              </w:rPr>
              <w:t>Individualized directed research, writing, and oral defense of selected thesis topic. Pass-Fail only. prerequisite: admission to master's plan.</w:t>
            </w:r>
          </w:p>
        </w:tc>
      </w:tr>
      <w:tr w:rsidR="009441A3" w:rsidRPr="00CC75A4" w14:paraId="16DB6493" w14:textId="77777777" w:rsidTr="00CC75A4">
        <w:trPr>
          <w:trHeight w:val="864"/>
          <w:tblCellSpacing w:w="15" w:type="dxa"/>
        </w:trPr>
        <w:tc>
          <w:tcPr>
            <w:tcW w:w="3105" w:type="dxa"/>
            <w:tcMar>
              <w:top w:w="101" w:type="dxa"/>
              <w:left w:w="101" w:type="dxa"/>
              <w:bottom w:w="101" w:type="dxa"/>
              <w:right w:w="101" w:type="dxa"/>
            </w:tcMar>
            <w:vAlign w:val="center"/>
          </w:tcPr>
          <w:p w14:paraId="42516B0B" w14:textId="2E6B833E" w:rsidR="009441A3" w:rsidRPr="00CC75A4" w:rsidRDefault="009441A3" w:rsidP="009441A3">
            <w:pPr>
              <w:jc w:val="center"/>
              <w:rPr>
                <w:rFonts w:ascii="Arial" w:hAnsi="Arial" w:cs="Arial"/>
                <w:sz w:val="20"/>
                <w:szCs w:val="20"/>
              </w:rPr>
            </w:pPr>
            <w:r w:rsidRPr="00F962D1">
              <w:rPr>
                <w:rFonts w:ascii="Times New Roman" w:eastAsia="Times New Roman" w:hAnsi="Times New Roman" w:cs="Times New Roman"/>
              </w:rPr>
              <w:t>799</w:t>
            </w:r>
            <w:r w:rsidRPr="00F962D1">
              <w:rPr>
                <w:rFonts w:ascii="Times New Roman" w:eastAsia="Times New Roman" w:hAnsi="Times New Roman" w:cs="Times New Roman"/>
              </w:rPr>
              <w:br/>
              <w:t>Dissertation</w:t>
            </w:r>
            <w:r w:rsidRPr="00F962D1">
              <w:rPr>
                <w:rFonts w:ascii="Times New Roman" w:eastAsia="Times New Roman" w:hAnsi="Times New Roman" w:cs="Times New Roman"/>
              </w:rPr>
              <w:br/>
              <w:t>(1-9)</w:t>
            </w:r>
          </w:p>
        </w:tc>
        <w:tc>
          <w:tcPr>
            <w:tcW w:w="6255" w:type="dxa"/>
            <w:tcMar>
              <w:top w:w="101" w:type="dxa"/>
              <w:left w:w="101" w:type="dxa"/>
              <w:bottom w:w="101" w:type="dxa"/>
              <w:right w:w="101" w:type="dxa"/>
            </w:tcMar>
            <w:vAlign w:val="center"/>
          </w:tcPr>
          <w:p w14:paraId="48844F1A" w14:textId="6D969E5D" w:rsidR="009441A3" w:rsidRPr="00CC75A4" w:rsidRDefault="009441A3" w:rsidP="009441A3">
            <w:pPr>
              <w:jc w:val="center"/>
              <w:rPr>
                <w:rFonts w:ascii="Arial" w:hAnsi="Arial" w:cs="Arial"/>
                <w:sz w:val="20"/>
                <w:szCs w:val="20"/>
              </w:rPr>
            </w:pPr>
            <w:r w:rsidRPr="00F962D1">
              <w:rPr>
                <w:rFonts w:ascii="Times New Roman" w:eastAsia="Times New Roman" w:hAnsi="Times New Roman" w:cs="Times New Roman"/>
              </w:rPr>
              <w:t>Individualized directed research, writing, and oral defense of selected dissertation topic. Pass-Fail only.</w:t>
            </w:r>
          </w:p>
        </w:tc>
      </w:tr>
    </w:tbl>
    <w:p w14:paraId="56759AFC" w14:textId="25B09A17" w:rsidR="009932F6" w:rsidRDefault="009932F6" w:rsidP="006268A0">
      <w:pPr>
        <w:rPr>
          <w:rFonts w:ascii="Arial" w:hAnsi="Arial" w:cs="Arial"/>
          <w:sz w:val="20"/>
          <w:szCs w:val="20"/>
        </w:rPr>
      </w:pPr>
    </w:p>
    <w:p w14:paraId="09DB81BE" w14:textId="77777777" w:rsidR="00EE0590" w:rsidRDefault="00EE0590" w:rsidP="006268A0">
      <w:pPr>
        <w:rPr>
          <w:rFonts w:ascii="Arial" w:hAnsi="Arial" w:cs="Arial"/>
          <w:sz w:val="20"/>
          <w:szCs w:val="20"/>
        </w:rPr>
      </w:pPr>
    </w:p>
    <w:p w14:paraId="03142373" w14:textId="77777777" w:rsidR="00CC75A4" w:rsidRPr="006268A0" w:rsidRDefault="00CC75A4" w:rsidP="006268A0">
      <w:pPr>
        <w:rPr>
          <w:rFonts w:ascii="Arial" w:hAnsi="Arial" w:cs="Arial"/>
          <w:sz w:val="20"/>
          <w:szCs w:val="20"/>
        </w:rPr>
      </w:pPr>
    </w:p>
    <w:p w14:paraId="656585E0" w14:textId="45F06A76" w:rsidR="00B07D96" w:rsidRPr="006268A0" w:rsidRDefault="00B07D96" w:rsidP="00CC18CE">
      <w:pPr>
        <w:pStyle w:val="Heading2"/>
        <w:spacing w:before="240"/>
        <w:rPr>
          <w:rFonts w:ascii="Arial" w:hAnsi="Arial" w:cs="Arial"/>
          <w:b/>
          <w:smallCaps/>
          <w:color w:val="182756"/>
          <w:sz w:val="28"/>
          <w:szCs w:val="28"/>
        </w:rPr>
      </w:pPr>
      <w:r w:rsidRPr="006268A0">
        <w:rPr>
          <w:rFonts w:ascii="Arial" w:hAnsi="Arial" w:cs="Arial"/>
          <w:b/>
          <w:smallCaps/>
          <w:color w:val="182756"/>
          <w:sz w:val="28"/>
          <w:szCs w:val="28"/>
        </w:rPr>
        <w:t>Responsibilities</w:t>
      </w:r>
    </w:p>
    <w:p w14:paraId="02CDD04D" w14:textId="49A40A37" w:rsidR="00B07D96" w:rsidRPr="006268A0" w:rsidRDefault="00B07D96" w:rsidP="00F53116">
      <w:pPr>
        <w:rPr>
          <w:rFonts w:ascii="Arial" w:hAnsi="Arial" w:cs="Arial"/>
          <w:sz w:val="20"/>
          <w:szCs w:val="20"/>
        </w:rPr>
      </w:pPr>
    </w:p>
    <w:p w14:paraId="51327853" w14:textId="6C94E4CE" w:rsidR="005C6A29" w:rsidRPr="00CC75A4" w:rsidRDefault="00CC75A4" w:rsidP="009515D6">
      <w:pPr>
        <w:rPr>
          <w:rFonts w:ascii="Arial" w:hAnsi="Arial" w:cs="Arial"/>
          <w:sz w:val="20"/>
          <w:szCs w:val="20"/>
        </w:rPr>
      </w:pPr>
      <w:r w:rsidRPr="00CC75A4">
        <w:rPr>
          <w:rFonts w:ascii="Arial" w:hAnsi="Arial" w:cs="Arial"/>
          <w:b/>
          <w:bCs/>
          <w:sz w:val="20"/>
          <w:szCs w:val="20"/>
          <w:u w:val="single"/>
        </w:rPr>
        <w:t xml:space="preserve">Academic </w:t>
      </w:r>
      <w:r>
        <w:rPr>
          <w:rFonts w:ascii="Arial" w:hAnsi="Arial" w:cs="Arial"/>
          <w:b/>
          <w:bCs/>
          <w:sz w:val="20"/>
          <w:szCs w:val="20"/>
          <w:u w:val="single"/>
        </w:rPr>
        <w:t>U</w:t>
      </w:r>
      <w:r w:rsidRPr="00CC75A4">
        <w:rPr>
          <w:rFonts w:ascii="Arial" w:hAnsi="Arial" w:cs="Arial"/>
          <w:b/>
          <w:bCs/>
          <w:sz w:val="20"/>
          <w:szCs w:val="20"/>
          <w:u w:val="single"/>
        </w:rPr>
        <w:t xml:space="preserve">nit </w:t>
      </w:r>
      <w:r>
        <w:rPr>
          <w:rFonts w:ascii="Arial" w:hAnsi="Arial" w:cs="Arial"/>
          <w:b/>
          <w:bCs/>
          <w:sz w:val="20"/>
          <w:szCs w:val="20"/>
          <w:u w:val="single"/>
        </w:rPr>
        <w:t>F</w:t>
      </w:r>
      <w:r w:rsidRPr="00CC75A4">
        <w:rPr>
          <w:rFonts w:ascii="Arial" w:hAnsi="Arial" w:cs="Arial"/>
          <w:b/>
          <w:bCs/>
          <w:sz w:val="20"/>
          <w:szCs w:val="20"/>
          <w:u w:val="single"/>
        </w:rPr>
        <w:t>aculty</w:t>
      </w:r>
      <w:r w:rsidRPr="00CC75A4">
        <w:rPr>
          <w:rFonts w:ascii="Arial" w:hAnsi="Arial" w:cs="Arial"/>
          <w:sz w:val="20"/>
          <w:szCs w:val="20"/>
        </w:rPr>
        <w:t xml:space="preserve">: </w:t>
      </w:r>
      <w:r>
        <w:rPr>
          <w:rFonts w:ascii="Arial" w:hAnsi="Arial" w:cs="Arial"/>
          <w:sz w:val="20"/>
          <w:szCs w:val="20"/>
        </w:rPr>
        <w:t>d</w:t>
      </w:r>
      <w:r w:rsidRPr="00CC75A4">
        <w:rPr>
          <w:rFonts w:ascii="Arial" w:hAnsi="Arial" w:cs="Arial"/>
          <w:sz w:val="20"/>
          <w:szCs w:val="20"/>
        </w:rPr>
        <w:t>esign and offer courses appropriate to the level offered and meet curricular needs. Curriculum has coherent course sequencing and structure designed to achieve the intended student learning outcomes in a manner that both students and faculty can articulate the rationale behind the sequencing and structure of the degree program.</w:t>
      </w:r>
    </w:p>
    <w:p w14:paraId="05A77157" w14:textId="4318487E" w:rsidR="00B07D96" w:rsidRPr="006268A0" w:rsidRDefault="00B07D96" w:rsidP="00F53116">
      <w:pPr>
        <w:rPr>
          <w:rFonts w:ascii="Arial" w:hAnsi="Arial" w:cs="Arial"/>
          <w:sz w:val="20"/>
          <w:szCs w:val="20"/>
        </w:rPr>
      </w:pPr>
    </w:p>
    <w:p w14:paraId="03B3C48A" w14:textId="48801C74" w:rsidR="00B07D96" w:rsidRPr="006268A0" w:rsidRDefault="00B07D96" w:rsidP="0029329A">
      <w:pPr>
        <w:pStyle w:val="Heading2"/>
        <w:rPr>
          <w:rFonts w:ascii="Arial" w:hAnsi="Arial" w:cs="Arial"/>
          <w:b/>
          <w:smallCaps/>
          <w:color w:val="182756"/>
          <w:sz w:val="28"/>
          <w:szCs w:val="28"/>
        </w:rPr>
      </w:pPr>
      <w:r w:rsidRPr="006268A0">
        <w:rPr>
          <w:rFonts w:ascii="Arial" w:hAnsi="Arial" w:cs="Arial"/>
          <w:b/>
          <w:smallCaps/>
          <w:color w:val="182756"/>
          <w:sz w:val="28"/>
          <w:szCs w:val="28"/>
        </w:rPr>
        <w:t>Procedures</w:t>
      </w:r>
    </w:p>
    <w:p w14:paraId="2287A2DF" w14:textId="77777777" w:rsidR="00B07D96" w:rsidRPr="006268A0" w:rsidRDefault="00B07D96" w:rsidP="00F53116">
      <w:pPr>
        <w:rPr>
          <w:rFonts w:ascii="Arial" w:hAnsi="Arial" w:cs="Arial"/>
          <w:sz w:val="20"/>
          <w:szCs w:val="20"/>
        </w:rPr>
      </w:pPr>
    </w:p>
    <w:p w14:paraId="45B919D4" w14:textId="737317F6" w:rsidR="00BC62CF" w:rsidRPr="006268A0" w:rsidRDefault="00BC62CF" w:rsidP="00BC62CF">
      <w:pPr>
        <w:ind w:left="360"/>
        <w:rPr>
          <w:rFonts w:ascii="Arial" w:hAnsi="Arial" w:cs="Arial"/>
          <w:sz w:val="20"/>
          <w:szCs w:val="20"/>
        </w:rPr>
      </w:pPr>
      <w:r w:rsidRPr="006268A0">
        <w:rPr>
          <w:rFonts w:ascii="Arial" w:hAnsi="Arial" w:cs="Arial"/>
          <w:iCs/>
          <w:sz w:val="20"/>
          <w:szCs w:val="20"/>
        </w:rPr>
        <w:t>There are no procedures associated with this policy</w:t>
      </w:r>
      <w:r w:rsidRPr="006268A0">
        <w:rPr>
          <w:rFonts w:ascii="Arial" w:hAnsi="Arial" w:cs="Arial"/>
          <w:i/>
          <w:sz w:val="20"/>
          <w:szCs w:val="20"/>
        </w:rPr>
        <w:t>.</w:t>
      </w:r>
    </w:p>
    <w:p w14:paraId="570C7B89" w14:textId="3E01F75F" w:rsidR="00B07D96" w:rsidRPr="006268A0" w:rsidRDefault="007D0942" w:rsidP="00520249">
      <w:pPr>
        <w:pStyle w:val="Heading2"/>
        <w:spacing w:before="120"/>
        <w:rPr>
          <w:rFonts w:ascii="Arial" w:hAnsi="Arial" w:cs="Arial"/>
          <w:b/>
          <w:smallCaps/>
          <w:color w:val="182756"/>
          <w:sz w:val="28"/>
          <w:szCs w:val="28"/>
        </w:rPr>
      </w:pPr>
      <w:r w:rsidRPr="006268A0">
        <w:rPr>
          <w:rFonts w:ascii="Arial" w:hAnsi="Arial" w:cs="Arial"/>
          <w:b/>
          <w:smallCaps/>
          <w:color w:val="182756"/>
          <w:sz w:val="28"/>
          <w:szCs w:val="28"/>
        </w:rPr>
        <w:t>Related Information</w:t>
      </w:r>
    </w:p>
    <w:p w14:paraId="14EC1F73" w14:textId="77777777" w:rsidR="00B07D96" w:rsidRPr="006268A0" w:rsidRDefault="00B07D96" w:rsidP="00F53116">
      <w:pPr>
        <w:rPr>
          <w:rFonts w:ascii="Arial" w:hAnsi="Arial" w:cs="Arial"/>
          <w:sz w:val="20"/>
          <w:szCs w:val="20"/>
        </w:rPr>
      </w:pPr>
    </w:p>
    <w:p w14:paraId="4D2B5099" w14:textId="77777777" w:rsidR="00B40A39" w:rsidRPr="006268A0" w:rsidRDefault="00B40A39" w:rsidP="00E86A69">
      <w:pPr>
        <w:pStyle w:val="Heading3"/>
        <w:ind w:left="360"/>
        <w:rPr>
          <w:rFonts w:ascii="Arial" w:hAnsi="Arial" w:cs="Arial"/>
          <w:b/>
          <w:color w:val="182756"/>
          <w:sz w:val="22"/>
          <w:szCs w:val="22"/>
        </w:rPr>
      </w:pPr>
      <w:r w:rsidRPr="006268A0">
        <w:rPr>
          <w:rFonts w:ascii="Arial" w:hAnsi="Arial" w:cs="Arial"/>
          <w:b/>
          <w:color w:val="182756"/>
          <w:sz w:val="22"/>
          <w:szCs w:val="22"/>
        </w:rPr>
        <w:t>Forms or Tools</w:t>
      </w:r>
    </w:p>
    <w:p w14:paraId="11BFE0DD" w14:textId="73A5E58A" w:rsidR="00B40A39" w:rsidRPr="000478C1" w:rsidRDefault="00B40A39" w:rsidP="00B40A39">
      <w:pPr>
        <w:rPr>
          <w:rFonts w:ascii="Arial" w:hAnsi="Arial" w:cs="Arial"/>
          <w:sz w:val="20"/>
          <w:szCs w:val="20"/>
        </w:rPr>
      </w:pPr>
    </w:p>
    <w:p w14:paraId="3E63C530" w14:textId="6E656F48" w:rsidR="008C0B2A" w:rsidRPr="000478C1" w:rsidRDefault="008C0B2A" w:rsidP="00B40A39">
      <w:pPr>
        <w:rPr>
          <w:rFonts w:ascii="Arial" w:hAnsi="Arial" w:cs="Arial"/>
          <w:sz w:val="20"/>
          <w:szCs w:val="20"/>
        </w:rPr>
      </w:pPr>
      <w:r w:rsidRPr="000478C1">
        <w:rPr>
          <w:rFonts w:ascii="Arial" w:hAnsi="Arial" w:cs="Arial"/>
          <w:sz w:val="20"/>
          <w:szCs w:val="20"/>
        </w:rPr>
        <w:tab/>
      </w:r>
      <w:hyperlink r:id="rId17" w:history="1">
        <w:r w:rsidR="000478C1" w:rsidRPr="000478C1">
          <w:rPr>
            <w:rStyle w:val="Hyperlink"/>
            <w:rFonts w:ascii="Arial" w:hAnsi="Arial" w:cs="Arial"/>
            <w:sz w:val="20"/>
            <w:szCs w:val="20"/>
          </w:rPr>
          <w:t>Cooperative Education Form</w:t>
        </w:r>
      </w:hyperlink>
      <w:r w:rsidR="000478C1">
        <w:rPr>
          <w:rFonts w:ascii="Arial" w:hAnsi="Arial" w:cs="Arial"/>
          <w:sz w:val="20"/>
          <w:szCs w:val="20"/>
        </w:rPr>
        <w:t xml:space="preserve"> </w:t>
      </w:r>
    </w:p>
    <w:p w14:paraId="0752C94D" w14:textId="77777777" w:rsidR="008C0B2A" w:rsidRPr="000478C1" w:rsidRDefault="008C0B2A" w:rsidP="00B40A39">
      <w:pPr>
        <w:rPr>
          <w:rFonts w:ascii="Arial" w:hAnsi="Arial" w:cs="Arial"/>
          <w:sz w:val="20"/>
          <w:szCs w:val="20"/>
        </w:rPr>
      </w:pPr>
    </w:p>
    <w:p w14:paraId="6DE091BA" w14:textId="3AEB61DF" w:rsidR="00B40A39" w:rsidRPr="000478C1" w:rsidRDefault="000478C1" w:rsidP="006268A0">
      <w:pPr>
        <w:ind w:left="360" w:firstLine="360"/>
        <w:rPr>
          <w:rFonts w:ascii="Arial" w:eastAsia="Times New Roman" w:hAnsi="Arial" w:cs="Arial"/>
          <w:color w:val="0000FF"/>
          <w:sz w:val="20"/>
          <w:szCs w:val="20"/>
          <w:u w:val="single"/>
        </w:rPr>
      </w:pPr>
      <w:hyperlink r:id="rId18" w:history="1">
        <w:r w:rsidRPr="000478C1">
          <w:rPr>
            <w:rStyle w:val="Hyperlink"/>
            <w:rFonts w:ascii="Arial" w:hAnsi="Arial" w:cs="Arial"/>
            <w:sz w:val="20"/>
            <w:szCs w:val="20"/>
          </w:rPr>
          <w:t>Independent Student Form</w:t>
        </w:r>
      </w:hyperlink>
      <w:r>
        <w:rPr>
          <w:rFonts w:ascii="Arial" w:hAnsi="Arial" w:cs="Arial"/>
          <w:sz w:val="20"/>
          <w:szCs w:val="20"/>
        </w:rPr>
        <w:t xml:space="preserve"> </w:t>
      </w:r>
    </w:p>
    <w:p w14:paraId="3C31E6C6" w14:textId="77777777" w:rsidR="006268A0" w:rsidRPr="000478C1" w:rsidRDefault="006268A0" w:rsidP="00E54E34">
      <w:pPr>
        <w:ind w:left="360"/>
        <w:rPr>
          <w:rFonts w:ascii="Arial" w:hAnsi="Arial" w:cs="Arial"/>
          <w:b/>
          <w:color w:val="181E40"/>
          <w:sz w:val="20"/>
          <w:szCs w:val="20"/>
        </w:rPr>
      </w:pPr>
    </w:p>
    <w:p w14:paraId="53E3E83A" w14:textId="77777777" w:rsidR="00B40A39" w:rsidRPr="006268A0" w:rsidRDefault="00B40A39" w:rsidP="00E86A69">
      <w:pPr>
        <w:pStyle w:val="Heading3"/>
        <w:ind w:left="360"/>
        <w:rPr>
          <w:rFonts w:ascii="Arial" w:hAnsi="Arial" w:cs="Arial"/>
          <w:b/>
          <w:color w:val="182756"/>
          <w:sz w:val="22"/>
          <w:szCs w:val="22"/>
        </w:rPr>
      </w:pPr>
      <w:r w:rsidRPr="006268A0">
        <w:rPr>
          <w:rFonts w:ascii="Arial" w:hAnsi="Arial" w:cs="Arial"/>
          <w:b/>
          <w:color w:val="182756"/>
          <w:sz w:val="22"/>
          <w:szCs w:val="22"/>
        </w:rPr>
        <w:t>Cross-References</w:t>
      </w:r>
    </w:p>
    <w:p w14:paraId="6950DE25" w14:textId="77777777" w:rsidR="00B40A39" w:rsidRPr="006268A0" w:rsidRDefault="00B40A39" w:rsidP="00B40A39">
      <w:pPr>
        <w:rPr>
          <w:rFonts w:ascii="Arial" w:hAnsi="Arial" w:cs="Arial"/>
          <w:sz w:val="20"/>
          <w:szCs w:val="20"/>
        </w:rPr>
      </w:pPr>
    </w:p>
    <w:p w14:paraId="5E6732EA" w14:textId="1E5CB3E1" w:rsidR="00B40A39" w:rsidRPr="006268A0" w:rsidRDefault="00536B9E" w:rsidP="00E86A69">
      <w:pPr>
        <w:ind w:left="720"/>
        <w:rPr>
          <w:rFonts w:ascii="Arial" w:hAnsi="Arial" w:cs="Arial"/>
          <w:sz w:val="20"/>
          <w:szCs w:val="20"/>
        </w:rPr>
      </w:pPr>
      <w:hyperlink r:id="rId19" w:history="1">
        <w:r w:rsidRPr="006D20D1">
          <w:rPr>
            <w:rStyle w:val="Hyperlink"/>
            <w:rFonts w:ascii="Arial" w:hAnsi="Arial" w:cs="Arial"/>
            <w:sz w:val="20"/>
            <w:szCs w:val="20"/>
          </w:rPr>
          <w:t>Academic Credit</w:t>
        </w:r>
      </w:hyperlink>
    </w:p>
    <w:p w14:paraId="7AE43B2E" w14:textId="77777777" w:rsidR="00274265" w:rsidRPr="006268A0" w:rsidRDefault="00274265" w:rsidP="00E54E34">
      <w:pPr>
        <w:ind w:left="360"/>
        <w:rPr>
          <w:rFonts w:ascii="Arial" w:hAnsi="Arial" w:cs="Arial"/>
          <w:b/>
          <w:color w:val="181E40"/>
          <w:sz w:val="20"/>
          <w:szCs w:val="20"/>
        </w:rPr>
      </w:pPr>
    </w:p>
    <w:p w14:paraId="464AA9B6" w14:textId="6B3C27A6" w:rsidR="00B07D96" w:rsidRPr="006268A0" w:rsidRDefault="007D0942" w:rsidP="00E86A69">
      <w:pPr>
        <w:pStyle w:val="Heading3"/>
        <w:ind w:left="360"/>
        <w:rPr>
          <w:rFonts w:ascii="Arial" w:hAnsi="Arial" w:cs="Arial"/>
          <w:b/>
          <w:color w:val="182756"/>
          <w:sz w:val="22"/>
          <w:szCs w:val="22"/>
        </w:rPr>
      </w:pPr>
      <w:r w:rsidRPr="006268A0">
        <w:rPr>
          <w:rFonts w:ascii="Arial" w:hAnsi="Arial" w:cs="Arial"/>
          <w:b/>
          <w:color w:val="182756"/>
          <w:sz w:val="22"/>
          <w:szCs w:val="22"/>
        </w:rPr>
        <w:t>Sources</w:t>
      </w:r>
    </w:p>
    <w:p w14:paraId="190CA190" w14:textId="77777777" w:rsidR="004202F5" w:rsidRPr="0052291E" w:rsidRDefault="004202F5" w:rsidP="00F53116">
      <w:pPr>
        <w:rPr>
          <w:rFonts w:ascii="Arial" w:hAnsi="Arial" w:cs="Arial"/>
          <w:sz w:val="20"/>
          <w:szCs w:val="20"/>
        </w:rPr>
      </w:pPr>
    </w:p>
    <w:p w14:paraId="377FB0FD" w14:textId="12FA9D0B" w:rsidR="0052291E" w:rsidRDefault="0052291E" w:rsidP="00E86A69">
      <w:pPr>
        <w:ind w:left="720"/>
        <w:rPr>
          <w:rFonts w:ascii="Arial" w:hAnsi="Arial" w:cs="Arial"/>
          <w:sz w:val="20"/>
          <w:szCs w:val="20"/>
        </w:rPr>
      </w:pPr>
      <w:hyperlink r:id="rId20" w:history="1">
        <w:r w:rsidRPr="0052291E">
          <w:rPr>
            <w:rStyle w:val="Hyperlink"/>
            <w:rFonts w:ascii="Arial" w:hAnsi="Arial" w:cs="Arial"/>
            <w:sz w:val="20"/>
            <w:szCs w:val="20"/>
          </w:rPr>
          <w:t>Arizona Board of Regents Policy 2-224</w:t>
        </w:r>
      </w:hyperlink>
    </w:p>
    <w:p w14:paraId="517E5FFD" w14:textId="77777777" w:rsidR="0052291E" w:rsidRPr="0052291E" w:rsidRDefault="0052291E" w:rsidP="00E86A69">
      <w:pPr>
        <w:ind w:left="720"/>
        <w:rPr>
          <w:rFonts w:ascii="Arial" w:hAnsi="Arial" w:cs="Arial"/>
          <w:sz w:val="20"/>
          <w:szCs w:val="20"/>
        </w:rPr>
      </w:pPr>
    </w:p>
    <w:p w14:paraId="0CFA9C53" w14:textId="42865BE1" w:rsidR="004202F5" w:rsidRPr="0052291E" w:rsidRDefault="00274265" w:rsidP="00E86A69">
      <w:pPr>
        <w:ind w:left="720"/>
        <w:rPr>
          <w:rFonts w:ascii="Arial" w:hAnsi="Arial" w:cs="Arial"/>
          <w:sz w:val="20"/>
          <w:szCs w:val="20"/>
        </w:rPr>
      </w:pPr>
      <w:hyperlink r:id="rId21" w:history="1">
        <w:r w:rsidRPr="0052291E">
          <w:rPr>
            <w:rStyle w:val="Hyperlink"/>
            <w:rFonts w:ascii="Arial" w:hAnsi="Arial" w:cs="Arial"/>
            <w:iCs/>
            <w:sz w:val="20"/>
            <w:szCs w:val="20"/>
          </w:rPr>
          <w:t>Arizona Board of Regents Policy 2-226</w:t>
        </w:r>
      </w:hyperlink>
    </w:p>
    <w:p w14:paraId="054BCCEF" w14:textId="43CABABB" w:rsidR="004202F5" w:rsidRDefault="004202F5" w:rsidP="00F53116">
      <w:pPr>
        <w:rPr>
          <w:rFonts w:ascii="Arial" w:hAnsi="Arial" w:cs="Arial"/>
          <w:sz w:val="20"/>
          <w:szCs w:val="20"/>
        </w:rPr>
      </w:pPr>
    </w:p>
    <w:p w14:paraId="1592D891" w14:textId="365454C0" w:rsidR="004202F5" w:rsidRPr="006268A0" w:rsidRDefault="00B07D96" w:rsidP="00351D86">
      <w:pPr>
        <w:pStyle w:val="Heading2"/>
        <w:rPr>
          <w:rFonts w:ascii="Arial" w:hAnsi="Arial" w:cs="Arial"/>
          <w:b/>
          <w:smallCaps/>
          <w:color w:val="182756"/>
          <w:sz w:val="28"/>
          <w:szCs w:val="28"/>
        </w:rPr>
      </w:pPr>
      <w:r w:rsidRPr="006268A0">
        <w:rPr>
          <w:rFonts w:ascii="Arial" w:hAnsi="Arial" w:cs="Arial"/>
          <w:b/>
          <w:smallCaps/>
          <w:color w:val="182756"/>
          <w:sz w:val="28"/>
          <w:szCs w:val="28"/>
        </w:rPr>
        <w:t>Appendix</w:t>
      </w:r>
      <w:r w:rsidR="00610526" w:rsidRPr="006268A0">
        <w:rPr>
          <w:rFonts w:ascii="Arial" w:hAnsi="Arial" w:cs="Arial"/>
          <w:b/>
          <w:smallCaps/>
          <w:color w:val="182756"/>
          <w:sz w:val="28"/>
          <w:szCs w:val="28"/>
        </w:rPr>
        <w:t>*</w:t>
      </w:r>
    </w:p>
    <w:p w14:paraId="0BFF630A" w14:textId="532E0EB3" w:rsidR="004202F5" w:rsidRPr="006268A0" w:rsidRDefault="004202F5">
      <w:pPr>
        <w:rPr>
          <w:rFonts w:ascii="Arial" w:hAnsi="Arial" w:cs="Arial"/>
          <w:color w:val="000000" w:themeColor="text1"/>
          <w:sz w:val="20"/>
          <w:szCs w:val="20"/>
        </w:rPr>
      </w:pPr>
    </w:p>
    <w:p w14:paraId="1C933C5A" w14:textId="6F2B36CB" w:rsidR="004202F5" w:rsidRPr="006268A0" w:rsidRDefault="00536B9E" w:rsidP="00960416">
      <w:pPr>
        <w:ind w:left="360"/>
        <w:rPr>
          <w:rFonts w:ascii="Arial" w:hAnsi="Arial" w:cs="Arial"/>
          <w:color w:val="000000" w:themeColor="text1"/>
          <w:sz w:val="20"/>
          <w:szCs w:val="20"/>
        </w:rPr>
      </w:pPr>
      <w:hyperlink r:id="rId22" w:history="1">
        <w:r w:rsidRPr="006268A0">
          <w:rPr>
            <w:rStyle w:val="Hyperlink"/>
            <w:rFonts w:ascii="Arial" w:hAnsi="Arial" w:cs="Arial"/>
            <w:sz w:val="20"/>
            <w:szCs w:val="20"/>
          </w:rPr>
          <w:t>Academic Catalog</w:t>
        </w:r>
      </w:hyperlink>
    </w:p>
    <w:p w14:paraId="411616AD" w14:textId="36A0A402" w:rsidR="00D76147" w:rsidRDefault="00D76147">
      <w:pPr>
        <w:rPr>
          <w:rFonts w:ascii="Arial" w:hAnsi="Arial" w:cs="Arial"/>
          <w:color w:val="181F40"/>
          <w:sz w:val="20"/>
          <w:szCs w:val="20"/>
        </w:rPr>
      </w:pPr>
    </w:p>
    <w:p w14:paraId="4BC0A12B" w14:textId="77777777" w:rsidR="00CC75A4" w:rsidRPr="006268A0" w:rsidRDefault="00CC75A4">
      <w:pPr>
        <w:rPr>
          <w:rFonts w:ascii="Arial" w:hAnsi="Arial" w:cs="Arial"/>
          <w:color w:val="181F40"/>
          <w:sz w:val="20"/>
          <w:szCs w:val="20"/>
        </w:rPr>
      </w:pPr>
    </w:p>
    <w:p w14:paraId="63A7CB08" w14:textId="3724ED04" w:rsidR="00610526" w:rsidRPr="006268A0" w:rsidRDefault="00610526">
      <w:pPr>
        <w:rPr>
          <w:rFonts w:ascii="Arial" w:hAnsi="Arial" w:cs="Arial"/>
          <w:color w:val="181F40"/>
          <w:sz w:val="21"/>
          <w:szCs w:val="21"/>
        </w:rPr>
      </w:pPr>
    </w:p>
    <w:p w14:paraId="5E07AA6E" w14:textId="7FE48E7B" w:rsidR="00610526" w:rsidRPr="006268A0" w:rsidRDefault="000004DE" w:rsidP="006F4626">
      <w:pPr>
        <w:jc w:val="center"/>
        <w:rPr>
          <w:rFonts w:ascii="Arial" w:hAnsi="Arial" w:cs="Arial"/>
          <w:color w:val="181F40"/>
          <w:sz w:val="20"/>
          <w:szCs w:val="20"/>
        </w:rPr>
      </w:pPr>
      <w:r w:rsidRPr="006268A0">
        <w:rPr>
          <w:rFonts w:ascii="Arial" w:hAnsi="Arial" w:cs="Arial"/>
          <w:color w:val="181F40"/>
          <w:sz w:val="16"/>
          <w:szCs w:val="16"/>
        </w:rPr>
        <w:t>*</w:t>
      </w:r>
      <w:r w:rsidRPr="006268A0">
        <w:rPr>
          <w:rFonts w:ascii="Arial" w:hAnsi="Arial" w:cs="Arial"/>
          <w:color w:val="181F40"/>
          <w:sz w:val="16"/>
          <w:szCs w:val="16"/>
          <w:u w:val="single"/>
        </w:rPr>
        <w:t>Disclaimer</w:t>
      </w:r>
      <w:r w:rsidRPr="006268A0">
        <w:rPr>
          <w:rFonts w:ascii="Arial" w:hAnsi="Arial" w:cs="Arial"/>
          <w:color w:val="181F40"/>
          <w:sz w:val="16"/>
          <w:szCs w:val="16"/>
        </w:rPr>
        <w:t>: all documents, links, or other materials included in this policy’s appendix are provided</w:t>
      </w:r>
      <w:r w:rsidRPr="006268A0">
        <w:rPr>
          <w:rFonts w:ascii="Arial" w:hAnsi="Arial" w:cs="Arial"/>
          <w:color w:val="181F40"/>
          <w:sz w:val="16"/>
          <w:szCs w:val="16"/>
        </w:rPr>
        <w:br/>
        <w:t>solely for the user’s convenience and are not part of official University policy.</w:t>
      </w:r>
    </w:p>
    <w:p w14:paraId="22C3FBF7" w14:textId="53A5F411" w:rsidR="00610526" w:rsidRPr="006268A0" w:rsidRDefault="00610526">
      <w:pPr>
        <w:rPr>
          <w:rFonts w:ascii="Arial" w:hAnsi="Arial" w:cs="Arial"/>
          <w:color w:val="181F40"/>
          <w:sz w:val="20"/>
          <w:szCs w:val="20"/>
        </w:rPr>
      </w:pPr>
    </w:p>
    <w:sectPr w:rsidR="00610526" w:rsidRPr="006268A0" w:rsidSect="005642F9">
      <w:headerReference w:type="default" r:id="rId23"/>
      <w:footerReference w:type="default" r:id="rId24"/>
      <w:type w:val="continuous"/>
      <w:pgSz w:w="12240" w:h="15840"/>
      <w:pgMar w:top="1008" w:right="1152" w:bottom="1152" w:left="1152" w:header="720" w:footer="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E60EC" w14:textId="77777777" w:rsidR="00AD606A" w:rsidRDefault="00AD606A" w:rsidP="00B454E7">
      <w:r>
        <w:separator/>
      </w:r>
    </w:p>
  </w:endnote>
  <w:endnote w:type="continuationSeparator" w:id="0">
    <w:p w14:paraId="2F25A928" w14:textId="77777777" w:rsidR="00AD606A" w:rsidRDefault="00AD606A" w:rsidP="00B45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CBF6E" w14:textId="77777777" w:rsidR="001F1C54" w:rsidRPr="00855028" w:rsidRDefault="001F1C54" w:rsidP="0025065E">
    <w:pPr>
      <w:pStyle w:val="Footer"/>
      <w:jc w:val="center"/>
      <w:rPr>
        <w:rFonts w:ascii="Arial" w:hAnsi="Arial" w:cs="Arial"/>
        <w:sz w:val="16"/>
        <w:szCs w:val="20"/>
      </w:rPr>
    </w:pPr>
    <w:r w:rsidRPr="00855028">
      <w:rPr>
        <w:rFonts w:ascii="Arial" w:hAnsi="Arial" w:cs="Arial"/>
        <w:b/>
        <w:smallCaps/>
        <w:noProof/>
        <w:color w:val="181F40"/>
        <w:sz w:val="44"/>
        <w:szCs w:val="40"/>
      </w:rPr>
      <mc:AlternateContent>
        <mc:Choice Requires="wps">
          <w:drawing>
            <wp:anchor distT="0" distB="0" distL="114300" distR="114300" simplePos="0" relativeHeight="251665408" behindDoc="0" locked="0" layoutInCell="1" allowOverlap="1" wp14:anchorId="38229E52" wp14:editId="26DB4FFE">
              <wp:simplePos x="0" y="0"/>
              <wp:positionH relativeFrom="page">
                <wp:align>center</wp:align>
              </wp:positionH>
              <wp:positionV relativeFrom="paragraph">
                <wp:posOffset>0</wp:posOffset>
              </wp:positionV>
              <wp:extent cx="6309360" cy="0"/>
              <wp:effectExtent l="0" t="0" r="15240" b="254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09360" cy="0"/>
                      </a:xfrm>
                      <a:prstGeom prst="line">
                        <a:avLst/>
                      </a:prstGeom>
                      <a:ln w="12700">
                        <a:solidFill>
                          <a:srgbClr val="1820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717DD8" id="Straight Connector 9" o:spid="_x0000_s1026" alt="&quot;&quot;" style="position:absolute;z-index:251665408;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0" to="49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" strokecolor="#182040" strokeweight="1pt">
              <v:stroke joinstyle="miter"/>
              <w10:wrap anchorx="page"/>
            </v:line>
          </w:pict>
        </mc:Fallback>
      </mc:AlternateContent>
    </w:r>
  </w:p>
  <w:p w14:paraId="6D0738E8" w14:textId="1AB97A8D" w:rsidR="001F1C54" w:rsidRPr="006A1570" w:rsidRDefault="001F1C54">
    <w:pPr>
      <w:pStyle w:val="Footer"/>
      <w:rPr>
        <w:rFonts w:ascii="Arial" w:hAnsi="Arial" w:cs="Arial"/>
        <w:color w:val="182756"/>
        <w:sz w:val="16"/>
        <w:szCs w:val="20"/>
      </w:rPr>
    </w:pPr>
    <w:r>
      <w:rPr>
        <w:rFonts w:ascii="Arial" w:hAnsi="Arial" w:cs="Arial"/>
        <w:color w:val="182756"/>
        <w:sz w:val="16"/>
        <w:szCs w:val="20"/>
      </w:rPr>
      <w:t>Academic and Faculty Affairs</w:t>
    </w:r>
    <w:r w:rsidRPr="006A1570">
      <w:rPr>
        <w:rFonts w:ascii="Arial" w:hAnsi="Arial" w:cs="Arial"/>
        <w:color w:val="182756"/>
        <w:sz w:val="16"/>
        <w:szCs w:val="20"/>
      </w:rPr>
      <w:t xml:space="preserve"> / </w:t>
    </w:r>
    <w:r>
      <w:rPr>
        <w:rFonts w:ascii="Arial" w:hAnsi="Arial" w:cs="Arial"/>
        <w:color w:val="182756"/>
        <w:sz w:val="16"/>
        <w:szCs w:val="20"/>
      </w:rPr>
      <w:t>Course Numbering and Prefixes</w:t>
    </w:r>
    <w:r w:rsidRPr="006A1570">
      <w:rPr>
        <w:rFonts w:ascii="Arial" w:hAnsi="Arial" w:cs="Arial"/>
        <w:color w:val="182756"/>
        <w:sz w:val="16"/>
        <w:szCs w:val="20"/>
      </w:rPr>
      <w:t xml:space="preserve">                                                                                                    Page </w:t>
    </w:r>
    <w:r w:rsidRPr="006A1570">
      <w:rPr>
        <w:rFonts w:ascii="Arial" w:hAnsi="Arial" w:cs="Arial"/>
        <w:color w:val="182756"/>
        <w:sz w:val="16"/>
        <w:szCs w:val="20"/>
      </w:rPr>
      <w:fldChar w:fldCharType="begin"/>
    </w:r>
    <w:r w:rsidRPr="006A1570">
      <w:rPr>
        <w:rFonts w:ascii="Arial" w:hAnsi="Arial" w:cs="Arial"/>
        <w:color w:val="182756"/>
        <w:sz w:val="16"/>
        <w:szCs w:val="20"/>
      </w:rPr>
      <w:instrText xml:space="preserve"> PAGE </w:instrText>
    </w:r>
    <w:r w:rsidRPr="006A1570">
      <w:rPr>
        <w:rFonts w:ascii="Arial" w:hAnsi="Arial" w:cs="Arial"/>
        <w:color w:val="182756"/>
        <w:sz w:val="16"/>
        <w:szCs w:val="20"/>
      </w:rPr>
      <w:fldChar w:fldCharType="separate"/>
    </w:r>
    <w:r>
      <w:rPr>
        <w:rFonts w:ascii="Arial" w:hAnsi="Arial" w:cs="Arial"/>
        <w:noProof/>
        <w:color w:val="182756"/>
        <w:sz w:val="16"/>
        <w:szCs w:val="20"/>
      </w:rPr>
      <w:t>2</w:t>
    </w:r>
    <w:r w:rsidRPr="006A1570">
      <w:rPr>
        <w:rFonts w:ascii="Arial" w:hAnsi="Arial" w:cs="Arial"/>
        <w:color w:val="182756"/>
        <w:sz w:val="16"/>
        <w:szCs w:val="20"/>
      </w:rPr>
      <w:fldChar w:fldCharType="end"/>
    </w:r>
    <w:r w:rsidRPr="006A1570">
      <w:rPr>
        <w:rFonts w:ascii="Arial" w:hAnsi="Arial" w:cs="Arial"/>
        <w:color w:val="182756"/>
        <w:sz w:val="16"/>
        <w:szCs w:val="20"/>
      </w:rPr>
      <w:t xml:space="preserve"> of </w:t>
    </w:r>
    <w:r w:rsidRPr="006A1570">
      <w:rPr>
        <w:rFonts w:ascii="Arial" w:hAnsi="Arial" w:cs="Arial"/>
        <w:color w:val="182756"/>
        <w:sz w:val="16"/>
        <w:szCs w:val="20"/>
      </w:rPr>
      <w:fldChar w:fldCharType="begin"/>
    </w:r>
    <w:r w:rsidRPr="006A1570">
      <w:rPr>
        <w:rFonts w:ascii="Arial" w:hAnsi="Arial" w:cs="Arial"/>
        <w:color w:val="182756"/>
        <w:sz w:val="16"/>
        <w:szCs w:val="20"/>
      </w:rPr>
      <w:instrText xml:space="preserve"> NUMPAGES </w:instrText>
    </w:r>
    <w:r w:rsidRPr="006A1570">
      <w:rPr>
        <w:rFonts w:ascii="Arial" w:hAnsi="Arial" w:cs="Arial"/>
        <w:color w:val="182756"/>
        <w:sz w:val="16"/>
        <w:szCs w:val="20"/>
      </w:rPr>
      <w:fldChar w:fldCharType="separate"/>
    </w:r>
    <w:r>
      <w:rPr>
        <w:rFonts w:ascii="Arial" w:hAnsi="Arial" w:cs="Arial"/>
        <w:noProof/>
        <w:color w:val="182756"/>
        <w:sz w:val="16"/>
        <w:szCs w:val="20"/>
      </w:rPr>
      <w:t>2</w:t>
    </w:r>
    <w:r w:rsidRPr="006A1570">
      <w:rPr>
        <w:rFonts w:ascii="Arial" w:hAnsi="Arial" w:cs="Arial"/>
        <w:color w:val="182756"/>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69F2D" w14:textId="77777777" w:rsidR="00AD606A" w:rsidRDefault="00AD606A" w:rsidP="00B454E7">
      <w:r>
        <w:separator/>
      </w:r>
    </w:p>
  </w:footnote>
  <w:footnote w:type="continuationSeparator" w:id="0">
    <w:p w14:paraId="006C5251" w14:textId="77777777" w:rsidR="00AD606A" w:rsidRDefault="00AD606A" w:rsidP="00B45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DAC2A" w14:textId="64C1D58A" w:rsidR="001F1C54" w:rsidRPr="00D52733" w:rsidRDefault="001F1C54" w:rsidP="00D52733">
    <w:pPr>
      <w:pStyle w:val="Header"/>
      <w:jc w:val="right"/>
      <w:rPr>
        <w:b/>
        <w:bCs/>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65066"/>
    <w:multiLevelType w:val="multilevel"/>
    <w:tmpl w:val="2B9E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8F5575"/>
    <w:multiLevelType w:val="hybridMultilevel"/>
    <w:tmpl w:val="6FB27F30"/>
    <w:lvl w:ilvl="0" w:tplc="76C280B8">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28059A7"/>
    <w:multiLevelType w:val="hybridMultilevel"/>
    <w:tmpl w:val="6DF85C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35A977"/>
    <w:multiLevelType w:val="hybridMultilevel"/>
    <w:tmpl w:val="A21EE270"/>
    <w:lvl w:ilvl="0" w:tplc="9BFA2E4E">
      <w:start w:val="1"/>
      <w:numFmt w:val="decimal"/>
      <w:lvlText w:val="%1."/>
      <w:lvlJc w:val="left"/>
      <w:pPr>
        <w:ind w:left="720" w:hanging="360"/>
      </w:pPr>
    </w:lvl>
    <w:lvl w:ilvl="1" w:tplc="B4B4FCD4">
      <w:start w:val="1"/>
      <w:numFmt w:val="lowerLetter"/>
      <w:lvlText w:val="%2."/>
      <w:lvlJc w:val="left"/>
      <w:pPr>
        <w:ind w:left="1440" w:hanging="360"/>
      </w:pPr>
    </w:lvl>
    <w:lvl w:ilvl="2" w:tplc="E1643B2A">
      <w:start w:val="1"/>
      <w:numFmt w:val="lowerRoman"/>
      <w:lvlText w:val="%3."/>
      <w:lvlJc w:val="right"/>
      <w:pPr>
        <w:ind w:left="2160" w:hanging="180"/>
      </w:pPr>
    </w:lvl>
    <w:lvl w:ilvl="3" w:tplc="22E861FE">
      <w:start w:val="1"/>
      <w:numFmt w:val="decimal"/>
      <w:lvlText w:val="%4."/>
      <w:lvlJc w:val="left"/>
      <w:pPr>
        <w:ind w:left="2880" w:hanging="360"/>
      </w:pPr>
    </w:lvl>
    <w:lvl w:ilvl="4" w:tplc="D90EA0F6">
      <w:start w:val="1"/>
      <w:numFmt w:val="lowerLetter"/>
      <w:lvlText w:val="%5."/>
      <w:lvlJc w:val="left"/>
      <w:pPr>
        <w:ind w:left="3600" w:hanging="360"/>
      </w:pPr>
    </w:lvl>
    <w:lvl w:ilvl="5" w:tplc="AB8CBC8A">
      <w:start w:val="1"/>
      <w:numFmt w:val="lowerRoman"/>
      <w:lvlText w:val="%6."/>
      <w:lvlJc w:val="right"/>
      <w:pPr>
        <w:ind w:left="4320" w:hanging="180"/>
      </w:pPr>
    </w:lvl>
    <w:lvl w:ilvl="6" w:tplc="8654C10E">
      <w:start w:val="1"/>
      <w:numFmt w:val="decimal"/>
      <w:lvlText w:val="%7."/>
      <w:lvlJc w:val="left"/>
      <w:pPr>
        <w:ind w:left="5040" w:hanging="360"/>
      </w:pPr>
    </w:lvl>
    <w:lvl w:ilvl="7" w:tplc="AA506980">
      <w:start w:val="1"/>
      <w:numFmt w:val="lowerLetter"/>
      <w:lvlText w:val="%8."/>
      <w:lvlJc w:val="left"/>
      <w:pPr>
        <w:ind w:left="5760" w:hanging="360"/>
      </w:pPr>
    </w:lvl>
    <w:lvl w:ilvl="8" w:tplc="CD302736">
      <w:start w:val="1"/>
      <w:numFmt w:val="lowerRoman"/>
      <w:lvlText w:val="%9."/>
      <w:lvlJc w:val="right"/>
      <w:pPr>
        <w:ind w:left="6480" w:hanging="180"/>
      </w:pPr>
    </w:lvl>
  </w:abstractNum>
  <w:abstractNum w:abstractNumId="4" w15:restartNumberingAfterBreak="0">
    <w:nsid w:val="4AA73CB1"/>
    <w:multiLevelType w:val="hybridMultilevel"/>
    <w:tmpl w:val="CDA4C8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E1534D"/>
    <w:multiLevelType w:val="hybridMultilevel"/>
    <w:tmpl w:val="0F1E52F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9C6422"/>
    <w:multiLevelType w:val="hybridMultilevel"/>
    <w:tmpl w:val="A15252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FF587D"/>
    <w:multiLevelType w:val="hybridMultilevel"/>
    <w:tmpl w:val="6458ED92"/>
    <w:lvl w:ilvl="0" w:tplc="AF7806DA">
      <w:start w:val="1"/>
      <w:numFmt w:val="decimal"/>
      <w:lvlText w:val="%1."/>
      <w:lvlJc w:val="left"/>
      <w:pPr>
        <w:ind w:left="720" w:hanging="360"/>
      </w:pPr>
    </w:lvl>
    <w:lvl w:ilvl="1" w:tplc="50C051D2">
      <w:start w:val="1"/>
      <w:numFmt w:val="lowerLetter"/>
      <w:lvlText w:val="%2."/>
      <w:lvlJc w:val="left"/>
      <w:pPr>
        <w:ind w:left="1440" w:hanging="360"/>
      </w:pPr>
    </w:lvl>
    <w:lvl w:ilvl="2" w:tplc="56DA4682">
      <w:start w:val="1"/>
      <w:numFmt w:val="lowerRoman"/>
      <w:lvlText w:val="%3."/>
      <w:lvlJc w:val="right"/>
      <w:pPr>
        <w:ind w:left="2160" w:hanging="180"/>
      </w:pPr>
    </w:lvl>
    <w:lvl w:ilvl="3" w:tplc="704A4B50">
      <w:start w:val="1"/>
      <w:numFmt w:val="decimal"/>
      <w:lvlText w:val="%4."/>
      <w:lvlJc w:val="left"/>
      <w:pPr>
        <w:ind w:left="2880" w:hanging="360"/>
      </w:pPr>
    </w:lvl>
    <w:lvl w:ilvl="4" w:tplc="BDD4E3EA">
      <w:start w:val="1"/>
      <w:numFmt w:val="lowerLetter"/>
      <w:lvlText w:val="%5."/>
      <w:lvlJc w:val="left"/>
      <w:pPr>
        <w:ind w:left="3600" w:hanging="360"/>
      </w:pPr>
    </w:lvl>
    <w:lvl w:ilvl="5" w:tplc="20EC5376">
      <w:start w:val="1"/>
      <w:numFmt w:val="lowerRoman"/>
      <w:lvlText w:val="%6."/>
      <w:lvlJc w:val="right"/>
      <w:pPr>
        <w:ind w:left="4320" w:hanging="180"/>
      </w:pPr>
    </w:lvl>
    <w:lvl w:ilvl="6" w:tplc="3CEEE0E8">
      <w:start w:val="1"/>
      <w:numFmt w:val="decimal"/>
      <w:lvlText w:val="%7."/>
      <w:lvlJc w:val="left"/>
      <w:pPr>
        <w:ind w:left="5040" w:hanging="360"/>
      </w:pPr>
    </w:lvl>
    <w:lvl w:ilvl="7" w:tplc="BA18B0B0">
      <w:start w:val="1"/>
      <w:numFmt w:val="lowerLetter"/>
      <w:lvlText w:val="%8."/>
      <w:lvlJc w:val="left"/>
      <w:pPr>
        <w:ind w:left="5760" w:hanging="360"/>
      </w:pPr>
    </w:lvl>
    <w:lvl w:ilvl="8" w:tplc="D47AF55A">
      <w:start w:val="1"/>
      <w:numFmt w:val="lowerRoman"/>
      <w:lvlText w:val="%9."/>
      <w:lvlJc w:val="right"/>
      <w:pPr>
        <w:ind w:left="6480" w:hanging="180"/>
      </w:pPr>
    </w:lvl>
  </w:abstractNum>
  <w:num w:numId="1" w16cid:durableId="263655163">
    <w:abstractNumId w:val="3"/>
  </w:num>
  <w:num w:numId="2" w16cid:durableId="238827409">
    <w:abstractNumId w:val="7"/>
  </w:num>
  <w:num w:numId="3" w16cid:durableId="1513297925">
    <w:abstractNumId w:val="0"/>
  </w:num>
  <w:num w:numId="4" w16cid:durableId="572855842">
    <w:abstractNumId w:val="2"/>
  </w:num>
  <w:num w:numId="5" w16cid:durableId="1104033490">
    <w:abstractNumId w:val="6"/>
  </w:num>
  <w:num w:numId="6" w16cid:durableId="120002560">
    <w:abstractNumId w:val="4"/>
  </w:num>
  <w:num w:numId="7" w16cid:durableId="635524808">
    <w:abstractNumId w:val="5"/>
  </w:num>
  <w:num w:numId="8" w16cid:durableId="809664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7F5"/>
    <w:rsid w:val="000004DE"/>
    <w:rsid w:val="00001B81"/>
    <w:rsid w:val="00001ECB"/>
    <w:rsid w:val="00004490"/>
    <w:rsid w:val="00012815"/>
    <w:rsid w:val="00016648"/>
    <w:rsid w:val="00017C29"/>
    <w:rsid w:val="000208D9"/>
    <w:rsid w:val="00027D50"/>
    <w:rsid w:val="000455E3"/>
    <w:rsid w:val="00045D34"/>
    <w:rsid w:val="000478C1"/>
    <w:rsid w:val="00050488"/>
    <w:rsid w:val="00052289"/>
    <w:rsid w:val="00054413"/>
    <w:rsid w:val="0005570C"/>
    <w:rsid w:val="00063F77"/>
    <w:rsid w:val="00080B5C"/>
    <w:rsid w:val="000810F6"/>
    <w:rsid w:val="00081AF1"/>
    <w:rsid w:val="00082A34"/>
    <w:rsid w:val="0008604F"/>
    <w:rsid w:val="000919DB"/>
    <w:rsid w:val="000971D8"/>
    <w:rsid w:val="000A2B7B"/>
    <w:rsid w:val="000A75BA"/>
    <w:rsid w:val="000C112A"/>
    <w:rsid w:val="000C2AEB"/>
    <w:rsid w:val="000C7DEF"/>
    <w:rsid w:val="000D1A41"/>
    <w:rsid w:val="000D41B5"/>
    <w:rsid w:val="000D7E4F"/>
    <w:rsid w:val="000E11D9"/>
    <w:rsid w:val="000E2196"/>
    <w:rsid w:val="000E47C4"/>
    <w:rsid w:val="000E70E2"/>
    <w:rsid w:val="000F0A53"/>
    <w:rsid w:val="000F25FD"/>
    <w:rsid w:val="000F54AA"/>
    <w:rsid w:val="00100810"/>
    <w:rsid w:val="00103530"/>
    <w:rsid w:val="00103569"/>
    <w:rsid w:val="00103FC2"/>
    <w:rsid w:val="00104D47"/>
    <w:rsid w:val="001161EE"/>
    <w:rsid w:val="00117449"/>
    <w:rsid w:val="00120D96"/>
    <w:rsid w:val="00122A81"/>
    <w:rsid w:val="00123E81"/>
    <w:rsid w:val="00132DA8"/>
    <w:rsid w:val="00134B47"/>
    <w:rsid w:val="0014277B"/>
    <w:rsid w:val="00144F34"/>
    <w:rsid w:val="001453FA"/>
    <w:rsid w:val="00146B14"/>
    <w:rsid w:val="00147541"/>
    <w:rsid w:val="00163F94"/>
    <w:rsid w:val="00166C40"/>
    <w:rsid w:val="0017026C"/>
    <w:rsid w:val="00170915"/>
    <w:rsid w:val="00170BF9"/>
    <w:rsid w:val="00170D45"/>
    <w:rsid w:val="00183B7D"/>
    <w:rsid w:val="00184489"/>
    <w:rsid w:val="00186173"/>
    <w:rsid w:val="00186A27"/>
    <w:rsid w:val="00191F28"/>
    <w:rsid w:val="001930F6"/>
    <w:rsid w:val="00193BD2"/>
    <w:rsid w:val="00196F0E"/>
    <w:rsid w:val="001B2D61"/>
    <w:rsid w:val="001B55F2"/>
    <w:rsid w:val="001B68E7"/>
    <w:rsid w:val="001C082E"/>
    <w:rsid w:val="001C08D0"/>
    <w:rsid w:val="001C2593"/>
    <w:rsid w:val="001C25F9"/>
    <w:rsid w:val="001C3B10"/>
    <w:rsid w:val="001C5843"/>
    <w:rsid w:val="001D0E5D"/>
    <w:rsid w:val="001D458B"/>
    <w:rsid w:val="001E5DD1"/>
    <w:rsid w:val="001E617D"/>
    <w:rsid w:val="001E7395"/>
    <w:rsid w:val="001F1C54"/>
    <w:rsid w:val="001F2261"/>
    <w:rsid w:val="00220253"/>
    <w:rsid w:val="00223CE2"/>
    <w:rsid w:val="002257DF"/>
    <w:rsid w:val="002361EE"/>
    <w:rsid w:val="002376EF"/>
    <w:rsid w:val="00240CCE"/>
    <w:rsid w:val="00245FFB"/>
    <w:rsid w:val="0025065E"/>
    <w:rsid w:val="002516A0"/>
    <w:rsid w:val="00251820"/>
    <w:rsid w:val="0025655E"/>
    <w:rsid w:val="0026025E"/>
    <w:rsid w:val="0026340E"/>
    <w:rsid w:val="0026680F"/>
    <w:rsid w:val="00266978"/>
    <w:rsid w:val="0026770F"/>
    <w:rsid w:val="00274265"/>
    <w:rsid w:val="00275D3B"/>
    <w:rsid w:val="00284022"/>
    <w:rsid w:val="00284347"/>
    <w:rsid w:val="002846D4"/>
    <w:rsid w:val="00286B4A"/>
    <w:rsid w:val="00287876"/>
    <w:rsid w:val="0029329A"/>
    <w:rsid w:val="00296367"/>
    <w:rsid w:val="00297146"/>
    <w:rsid w:val="002A081A"/>
    <w:rsid w:val="002A08C0"/>
    <w:rsid w:val="002A097B"/>
    <w:rsid w:val="002A6825"/>
    <w:rsid w:val="002B1C56"/>
    <w:rsid w:val="002B571A"/>
    <w:rsid w:val="002B6920"/>
    <w:rsid w:val="002C22BE"/>
    <w:rsid w:val="002C618F"/>
    <w:rsid w:val="002D2EC4"/>
    <w:rsid w:val="002D316A"/>
    <w:rsid w:val="002D3C18"/>
    <w:rsid w:val="002E016F"/>
    <w:rsid w:val="002E32EB"/>
    <w:rsid w:val="002E61BD"/>
    <w:rsid w:val="00300974"/>
    <w:rsid w:val="00301F88"/>
    <w:rsid w:val="00321CE4"/>
    <w:rsid w:val="003308E8"/>
    <w:rsid w:val="00346706"/>
    <w:rsid w:val="0035128F"/>
    <w:rsid w:val="00351D86"/>
    <w:rsid w:val="0035408B"/>
    <w:rsid w:val="00356683"/>
    <w:rsid w:val="003601B9"/>
    <w:rsid w:val="0036605D"/>
    <w:rsid w:val="003739E6"/>
    <w:rsid w:val="00375A17"/>
    <w:rsid w:val="00375A3D"/>
    <w:rsid w:val="00387FBC"/>
    <w:rsid w:val="00390092"/>
    <w:rsid w:val="003A20A5"/>
    <w:rsid w:val="003A7C14"/>
    <w:rsid w:val="003B36E5"/>
    <w:rsid w:val="003B3FC4"/>
    <w:rsid w:val="003B4B79"/>
    <w:rsid w:val="003B4F38"/>
    <w:rsid w:val="003C46B6"/>
    <w:rsid w:val="003C4D5E"/>
    <w:rsid w:val="003C4D62"/>
    <w:rsid w:val="003C5E49"/>
    <w:rsid w:val="003C6C57"/>
    <w:rsid w:val="003D212C"/>
    <w:rsid w:val="003E1265"/>
    <w:rsid w:val="003E3AFF"/>
    <w:rsid w:val="003E3B4E"/>
    <w:rsid w:val="003E6777"/>
    <w:rsid w:val="003E756D"/>
    <w:rsid w:val="003F2293"/>
    <w:rsid w:val="003F3134"/>
    <w:rsid w:val="00400887"/>
    <w:rsid w:val="0040320A"/>
    <w:rsid w:val="004032FD"/>
    <w:rsid w:val="0040365A"/>
    <w:rsid w:val="00416176"/>
    <w:rsid w:val="00416413"/>
    <w:rsid w:val="004202F5"/>
    <w:rsid w:val="00424E66"/>
    <w:rsid w:val="0043172D"/>
    <w:rsid w:val="00433823"/>
    <w:rsid w:val="00436435"/>
    <w:rsid w:val="00443F1B"/>
    <w:rsid w:val="00446856"/>
    <w:rsid w:val="00451F02"/>
    <w:rsid w:val="00453485"/>
    <w:rsid w:val="00454969"/>
    <w:rsid w:val="00455C78"/>
    <w:rsid w:val="00457C30"/>
    <w:rsid w:val="004601CF"/>
    <w:rsid w:val="004631A1"/>
    <w:rsid w:val="004632CF"/>
    <w:rsid w:val="00475BA9"/>
    <w:rsid w:val="004771CD"/>
    <w:rsid w:val="00481111"/>
    <w:rsid w:val="004824A1"/>
    <w:rsid w:val="00484CBB"/>
    <w:rsid w:val="00487EE1"/>
    <w:rsid w:val="00490410"/>
    <w:rsid w:val="004907F5"/>
    <w:rsid w:val="00491DF9"/>
    <w:rsid w:val="004922D1"/>
    <w:rsid w:val="00495438"/>
    <w:rsid w:val="004A6C8A"/>
    <w:rsid w:val="004A749D"/>
    <w:rsid w:val="004B1B9C"/>
    <w:rsid w:val="004B3CC7"/>
    <w:rsid w:val="004C194F"/>
    <w:rsid w:val="004D33C5"/>
    <w:rsid w:val="004D7F10"/>
    <w:rsid w:val="004E2B5C"/>
    <w:rsid w:val="004E43CB"/>
    <w:rsid w:val="004E65F1"/>
    <w:rsid w:val="004F0FEF"/>
    <w:rsid w:val="00502FB2"/>
    <w:rsid w:val="00505144"/>
    <w:rsid w:val="00505848"/>
    <w:rsid w:val="00505C33"/>
    <w:rsid w:val="0050734F"/>
    <w:rsid w:val="00510BC3"/>
    <w:rsid w:val="005142A4"/>
    <w:rsid w:val="005175F1"/>
    <w:rsid w:val="00520249"/>
    <w:rsid w:val="0052291E"/>
    <w:rsid w:val="00522D0F"/>
    <w:rsid w:val="005236DB"/>
    <w:rsid w:val="00527F3C"/>
    <w:rsid w:val="00531DC1"/>
    <w:rsid w:val="00532456"/>
    <w:rsid w:val="00536B9E"/>
    <w:rsid w:val="00540E01"/>
    <w:rsid w:val="00546886"/>
    <w:rsid w:val="00547D53"/>
    <w:rsid w:val="0055394A"/>
    <w:rsid w:val="005576B3"/>
    <w:rsid w:val="00560A58"/>
    <w:rsid w:val="005617F1"/>
    <w:rsid w:val="00561B30"/>
    <w:rsid w:val="00562C43"/>
    <w:rsid w:val="005642F9"/>
    <w:rsid w:val="005650E9"/>
    <w:rsid w:val="00566566"/>
    <w:rsid w:val="00572864"/>
    <w:rsid w:val="0057427A"/>
    <w:rsid w:val="00575830"/>
    <w:rsid w:val="00585CA2"/>
    <w:rsid w:val="00585FD1"/>
    <w:rsid w:val="00586CDA"/>
    <w:rsid w:val="00591B08"/>
    <w:rsid w:val="00595D8D"/>
    <w:rsid w:val="00596E34"/>
    <w:rsid w:val="005A14C3"/>
    <w:rsid w:val="005A1E8A"/>
    <w:rsid w:val="005A3099"/>
    <w:rsid w:val="005A4A3E"/>
    <w:rsid w:val="005A5F49"/>
    <w:rsid w:val="005A60D9"/>
    <w:rsid w:val="005B74D8"/>
    <w:rsid w:val="005C3169"/>
    <w:rsid w:val="005C3C81"/>
    <w:rsid w:val="005C5106"/>
    <w:rsid w:val="005C6A29"/>
    <w:rsid w:val="005E3B5A"/>
    <w:rsid w:val="005E5E83"/>
    <w:rsid w:val="006017AA"/>
    <w:rsid w:val="00610526"/>
    <w:rsid w:val="006128A3"/>
    <w:rsid w:val="00614C2F"/>
    <w:rsid w:val="0061670D"/>
    <w:rsid w:val="0062411E"/>
    <w:rsid w:val="006268A0"/>
    <w:rsid w:val="006273E5"/>
    <w:rsid w:val="00636F2D"/>
    <w:rsid w:val="0064040A"/>
    <w:rsid w:val="00641174"/>
    <w:rsid w:val="00642BC5"/>
    <w:rsid w:val="00646723"/>
    <w:rsid w:val="00652C0A"/>
    <w:rsid w:val="00657B35"/>
    <w:rsid w:val="00660E35"/>
    <w:rsid w:val="0066606C"/>
    <w:rsid w:val="0067507E"/>
    <w:rsid w:val="00675F46"/>
    <w:rsid w:val="006813B6"/>
    <w:rsid w:val="00686090"/>
    <w:rsid w:val="00694E94"/>
    <w:rsid w:val="00695216"/>
    <w:rsid w:val="00695D3D"/>
    <w:rsid w:val="00696F62"/>
    <w:rsid w:val="006A1570"/>
    <w:rsid w:val="006A19F2"/>
    <w:rsid w:val="006A7D79"/>
    <w:rsid w:val="006B13EC"/>
    <w:rsid w:val="006B1938"/>
    <w:rsid w:val="006B2386"/>
    <w:rsid w:val="006C55A8"/>
    <w:rsid w:val="006D20D1"/>
    <w:rsid w:val="006D4DE9"/>
    <w:rsid w:val="006E289E"/>
    <w:rsid w:val="006E3AFC"/>
    <w:rsid w:val="006E4619"/>
    <w:rsid w:val="006F0845"/>
    <w:rsid w:val="006F3DB0"/>
    <w:rsid w:val="006F4626"/>
    <w:rsid w:val="006F6B2E"/>
    <w:rsid w:val="007033BF"/>
    <w:rsid w:val="00705064"/>
    <w:rsid w:val="007062DD"/>
    <w:rsid w:val="00707D5F"/>
    <w:rsid w:val="007123B7"/>
    <w:rsid w:val="007134CC"/>
    <w:rsid w:val="00720F57"/>
    <w:rsid w:val="00723B15"/>
    <w:rsid w:val="00737C79"/>
    <w:rsid w:val="007437D4"/>
    <w:rsid w:val="00747C60"/>
    <w:rsid w:val="00747DB9"/>
    <w:rsid w:val="0075228B"/>
    <w:rsid w:val="007539D1"/>
    <w:rsid w:val="00756213"/>
    <w:rsid w:val="007572DF"/>
    <w:rsid w:val="00760F4F"/>
    <w:rsid w:val="00762A5A"/>
    <w:rsid w:val="0076779E"/>
    <w:rsid w:val="0077051C"/>
    <w:rsid w:val="00771956"/>
    <w:rsid w:val="0077198D"/>
    <w:rsid w:val="0078398E"/>
    <w:rsid w:val="00785C29"/>
    <w:rsid w:val="007961B7"/>
    <w:rsid w:val="0079730C"/>
    <w:rsid w:val="007A2452"/>
    <w:rsid w:val="007A2677"/>
    <w:rsid w:val="007A44B6"/>
    <w:rsid w:val="007A7D96"/>
    <w:rsid w:val="007B1246"/>
    <w:rsid w:val="007B1B9C"/>
    <w:rsid w:val="007B3DA3"/>
    <w:rsid w:val="007C0F87"/>
    <w:rsid w:val="007C340F"/>
    <w:rsid w:val="007C5E98"/>
    <w:rsid w:val="007C6007"/>
    <w:rsid w:val="007C7C0F"/>
    <w:rsid w:val="007C7D6A"/>
    <w:rsid w:val="007D0942"/>
    <w:rsid w:val="007D5860"/>
    <w:rsid w:val="007E2B27"/>
    <w:rsid w:val="007E306F"/>
    <w:rsid w:val="007E3531"/>
    <w:rsid w:val="007E4698"/>
    <w:rsid w:val="007E4F6B"/>
    <w:rsid w:val="007F2154"/>
    <w:rsid w:val="00804475"/>
    <w:rsid w:val="00804CB6"/>
    <w:rsid w:val="0081073F"/>
    <w:rsid w:val="0081200C"/>
    <w:rsid w:val="0081220B"/>
    <w:rsid w:val="00814B20"/>
    <w:rsid w:val="00823A71"/>
    <w:rsid w:val="00825450"/>
    <w:rsid w:val="00826115"/>
    <w:rsid w:val="00831489"/>
    <w:rsid w:val="00834F12"/>
    <w:rsid w:val="00836A98"/>
    <w:rsid w:val="00840D47"/>
    <w:rsid w:val="00860821"/>
    <w:rsid w:val="00866852"/>
    <w:rsid w:val="00867310"/>
    <w:rsid w:val="00870A7E"/>
    <w:rsid w:val="00872019"/>
    <w:rsid w:val="00875A04"/>
    <w:rsid w:val="008814A6"/>
    <w:rsid w:val="00881AE3"/>
    <w:rsid w:val="00886EAB"/>
    <w:rsid w:val="00890AA7"/>
    <w:rsid w:val="0089682B"/>
    <w:rsid w:val="008A0D9B"/>
    <w:rsid w:val="008A2E1D"/>
    <w:rsid w:val="008A3AD9"/>
    <w:rsid w:val="008B05ED"/>
    <w:rsid w:val="008C072E"/>
    <w:rsid w:val="008C0B2A"/>
    <w:rsid w:val="008C63BB"/>
    <w:rsid w:val="008D2A22"/>
    <w:rsid w:val="008D3AC0"/>
    <w:rsid w:val="008E4453"/>
    <w:rsid w:val="008F0AE2"/>
    <w:rsid w:val="008F29A3"/>
    <w:rsid w:val="00901B89"/>
    <w:rsid w:val="00905A29"/>
    <w:rsid w:val="009063E4"/>
    <w:rsid w:val="0091033E"/>
    <w:rsid w:val="00931256"/>
    <w:rsid w:val="009316AE"/>
    <w:rsid w:val="00932889"/>
    <w:rsid w:val="00933220"/>
    <w:rsid w:val="009358F0"/>
    <w:rsid w:val="00937F8A"/>
    <w:rsid w:val="009441A3"/>
    <w:rsid w:val="009515D6"/>
    <w:rsid w:val="00955C85"/>
    <w:rsid w:val="00960416"/>
    <w:rsid w:val="00964A63"/>
    <w:rsid w:val="00974975"/>
    <w:rsid w:val="00975C95"/>
    <w:rsid w:val="009770FC"/>
    <w:rsid w:val="00980816"/>
    <w:rsid w:val="00985A1D"/>
    <w:rsid w:val="00986704"/>
    <w:rsid w:val="009903C9"/>
    <w:rsid w:val="009932F6"/>
    <w:rsid w:val="009A2A33"/>
    <w:rsid w:val="009A52B8"/>
    <w:rsid w:val="009A5FE4"/>
    <w:rsid w:val="009A7627"/>
    <w:rsid w:val="009B0050"/>
    <w:rsid w:val="009B56AF"/>
    <w:rsid w:val="009C31D9"/>
    <w:rsid w:val="009C48A3"/>
    <w:rsid w:val="009D1876"/>
    <w:rsid w:val="009D4315"/>
    <w:rsid w:val="009F0406"/>
    <w:rsid w:val="009F1288"/>
    <w:rsid w:val="009F23DD"/>
    <w:rsid w:val="009F61CF"/>
    <w:rsid w:val="009F7C24"/>
    <w:rsid w:val="00A11B83"/>
    <w:rsid w:val="00A12C88"/>
    <w:rsid w:val="00A13F27"/>
    <w:rsid w:val="00A14ADB"/>
    <w:rsid w:val="00A17EFF"/>
    <w:rsid w:val="00A22C58"/>
    <w:rsid w:val="00A26DE9"/>
    <w:rsid w:val="00A31639"/>
    <w:rsid w:val="00A41E9D"/>
    <w:rsid w:val="00A45556"/>
    <w:rsid w:val="00A46237"/>
    <w:rsid w:val="00A47B68"/>
    <w:rsid w:val="00A55604"/>
    <w:rsid w:val="00A60D33"/>
    <w:rsid w:val="00A61FF1"/>
    <w:rsid w:val="00A6229C"/>
    <w:rsid w:val="00A648C5"/>
    <w:rsid w:val="00A6629A"/>
    <w:rsid w:val="00A66EB7"/>
    <w:rsid w:val="00A70412"/>
    <w:rsid w:val="00A711A5"/>
    <w:rsid w:val="00A7135A"/>
    <w:rsid w:val="00A7430F"/>
    <w:rsid w:val="00A848D0"/>
    <w:rsid w:val="00A90854"/>
    <w:rsid w:val="00A936DC"/>
    <w:rsid w:val="00A94D82"/>
    <w:rsid w:val="00AA1387"/>
    <w:rsid w:val="00AA3B4C"/>
    <w:rsid w:val="00AA4A2D"/>
    <w:rsid w:val="00AA73A5"/>
    <w:rsid w:val="00AB266B"/>
    <w:rsid w:val="00AB3A5E"/>
    <w:rsid w:val="00AB683D"/>
    <w:rsid w:val="00AB6FFE"/>
    <w:rsid w:val="00AC016F"/>
    <w:rsid w:val="00AD0967"/>
    <w:rsid w:val="00AD544A"/>
    <w:rsid w:val="00AD606A"/>
    <w:rsid w:val="00AE3CD9"/>
    <w:rsid w:val="00AE6A85"/>
    <w:rsid w:val="00AF06B3"/>
    <w:rsid w:val="00AF0D85"/>
    <w:rsid w:val="00AF2AFB"/>
    <w:rsid w:val="00B00ADB"/>
    <w:rsid w:val="00B0156E"/>
    <w:rsid w:val="00B05A4A"/>
    <w:rsid w:val="00B07D08"/>
    <w:rsid w:val="00B07D96"/>
    <w:rsid w:val="00B07DA8"/>
    <w:rsid w:val="00B14FF5"/>
    <w:rsid w:val="00B1559B"/>
    <w:rsid w:val="00B20F5B"/>
    <w:rsid w:val="00B23654"/>
    <w:rsid w:val="00B30486"/>
    <w:rsid w:val="00B312D0"/>
    <w:rsid w:val="00B31E31"/>
    <w:rsid w:val="00B3254F"/>
    <w:rsid w:val="00B33FF0"/>
    <w:rsid w:val="00B40A39"/>
    <w:rsid w:val="00B42A0F"/>
    <w:rsid w:val="00B42D8F"/>
    <w:rsid w:val="00B42E85"/>
    <w:rsid w:val="00B44CE3"/>
    <w:rsid w:val="00B454E7"/>
    <w:rsid w:val="00B45884"/>
    <w:rsid w:val="00B471ED"/>
    <w:rsid w:val="00B47ED1"/>
    <w:rsid w:val="00B55EFD"/>
    <w:rsid w:val="00B70FB8"/>
    <w:rsid w:val="00B73CEE"/>
    <w:rsid w:val="00B75218"/>
    <w:rsid w:val="00B7713F"/>
    <w:rsid w:val="00B8287C"/>
    <w:rsid w:val="00B85F60"/>
    <w:rsid w:val="00B87D9F"/>
    <w:rsid w:val="00B93195"/>
    <w:rsid w:val="00B9568C"/>
    <w:rsid w:val="00B95830"/>
    <w:rsid w:val="00BA0962"/>
    <w:rsid w:val="00BA3800"/>
    <w:rsid w:val="00BB1350"/>
    <w:rsid w:val="00BB3EF4"/>
    <w:rsid w:val="00BB46B0"/>
    <w:rsid w:val="00BB5415"/>
    <w:rsid w:val="00BC4526"/>
    <w:rsid w:val="00BC62CF"/>
    <w:rsid w:val="00BC79A0"/>
    <w:rsid w:val="00BD01E5"/>
    <w:rsid w:val="00BD242A"/>
    <w:rsid w:val="00BD2A70"/>
    <w:rsid w:val="00BD4B5F"/>
    <w:rsid w:val="00BE3591"/>
    <w:rsid w:val="00BE6E14"/>
    <w:rsid w:val="00BF5B91"/>
    <w:rsid w:val="00C060D5"/>
    <w:rsid w:val="00C0679E"/>
    <w:rsid w:val="00C237FF"/>
    <w:rsid w:val="00C24F52"/>
    <w:rsid w:val="00C40571"/>
    <w:rsid w:val="00C45EE8"/>
    <w:rsid w:val="00C47A6E"/>
    <w:rsid w:val="00C559E5"/>
    <w:rsid w:val="00C568C8"/>
    <w:rsid w:val="00C60790"/>
    <w:rsid w:val="00C60AE6"/>
    <w:rsid w:val="00C62C43"/>
    <w:rsid w:val="00C6545F"/>
    <w:rsid w:val="00C67455"/>
    <w:rsid w:val="00C72AC0"/>
    <w:rsid w:val="00C73971"/>
    <w:rsid w:val="00CA4686"/>
    <w:rsid w:val="00CB4971"/>
    <w:rsid w:val="00CB7DDF"/>
    <w:rsid w:val="00CC18CE"/>
    <w:rsid w:val="00CC63AD"/>
    <w:rsid w:val="00CC75A4"/>
    <w:rsid w:val="00CC7F70"/>
    <w:rsid w:val="00CD38B4"/>
    <w:rsid w:val="00CE019E"/>
    <w:rsid w:val="00CE1A69"/>
    <w:rsid w:val="00CE1E6D"/>
    <w:rsid w:val="00CF3FD7"/>
    <w:rsid w:val="00D04553"/>
    <w:rsid w:val="00D06420"/>
    <w:rsid w:val="00D232AD"/>
    <w:rsid w:val="00D2643C"/>
    <w:rsid w:val="00D37B4D"/>
    <w:rsid w:val="00D37C92"/>
    <w:rsid w:val="00D4223F"/>
    <w:rsid w:val="00D44504"/>
    <w:rsid w:val="00D47F4C"/>
    <w:rsid w:val="00D50AAD"/>
    <w:rsid w:val="00D52733"/>
    <w:rsid w:val="00D56AE6"/>
    <w:rsid w:val="00D65AD8"/>
    <w:rsid w:val="00D712AE"/>
    <w:rsid w:val="00D733CA"/>
    <w:rsid w:val="00D76147"/>
    <w:rsid w:val="00D76978"/>
    <w:rsid w:val="00D8399F"/>
    <w:rsid w:val="00D83BD6"/>
    <w:rsid w:val="00D86452"/>
    <w:rsid w:val="00D923A9"/>
    <w:rsid w:val="00DA677B"/>
    <w:rsid w:val="00DC3299"/>
    <w:rsid w:val="00DC68A8"/>
    <w:rsid w:val="00DC6D8C"/>
    <w:rsid w:val="00DD0B9C"/>
    <w:rsid w:val="00DD3B99"/>
    <w:rsid w:val="00DD3E59"/>
    <w:rsid w:val="00DD48FD"/>
    <w:rsid w:val="00DD5339"/>
    <w:rsid w:val="00DD57DE"/>
    <w:rsid w:val="00DE7919"/>
    <w:rsid w:val="00DE7C54"/>
    <w:rsid w:val="00DE7F03"/>
    <w:rsid w:val="00DF18D7"/>
    <w:rsid w:val="00DF3201"/>
    <w:rsid w:val="00DF4295"/>
    <w:rsid w:val="00DF51E4"/>
    <w:rsid w:val="00E00746"/>
    <w:rsid w:val="00E0075B"/>
    <w:rsid w:val="00E00BCA"/>
    <w:rsid w:val="00E026E7"/>
    <w:rsid w:val="00E0340B"/>
    <w:rsid w:val="00E06C44"/>
    <w:rsid w:val="00E07F8F"/>
    <w:rsid w:val="00E1310E"/>
    <w:rsid w:val="00E2089C"/>
    <w:rsid w:val="00E2292A"/>
    <w:rsid w:val="00E2456F"/>
    <w:rsid w:val="00E25AD2"/>
    <w:rsid w:val="00E3071F"/>
    <w:rsid w:val="00E34673"/>
    <w:rsid w:val="00E35189"/>
    <w:rsid w:val="00E41AD5"/>
    <w:rsid w:val="00E445B1"/>
    <w:rsid w:val="00E47E49"/>
    <w:rsid w:val="00E51287"/>
    <w:rsid w:val="00E52783"/>
    <w:rsid w:val="00E54E34"/>
    <w:rsid w:val="00E612D5"/>
    <w:rsid w:val="00E6372E"/>
    <w:rsid w:val="00E64689"/>
    <w:rsid w:val="00E7140D"/>
    <w:rsid w:val="00E7567C"/>
    <w:rsid w:val="00E77AEB"/>
    <w:rsid w:val="00E8064B"/>
    <w:rsid w:val="00E82AF8"/>
    <w:rsid w:val="00E82E6F"/>
    <w:rsid w:val="00E8329F"/>
    <w:rsid w:val="00E84763"/>
    <w:rsid w:val="00E86A69"/>
    <w:rsid w:val="00E9147C"/>
    <w:rsid w:val="00E93743"/>
    <w:rsid w:val="00E968E0"/>
    <w:rsid w:val="00E97ADC"/>
    <w:rsid w:val="00EA2F82"/>
    <w:rsid w:val="00EA464E"/>
    <w:rsid w:val="00EB1904"/>
    <w:rsid w:val="00EB591D"/>
    <w:rsid w:val="00EB6668"/>
    <w:rsid w:val="00EC4738"/>
    <w:rsid w:val="00EC4EC9"/>
    <w:rsid w:val="00EC7BCB"/>
    <w:rsid w:val="00ED283F"/>
    <w:rsid w:val="00ED5B1E"/>
    <w:rsid w:val="00EE0590"/>
    <w:rsid w:val="00EE7D5F"/>
    <w:rsid w:val="00EF0F68"/>
    <w:rsid w:val="00EF7E5D"/>
    <w:rsid w:val="00F00B3B"/>
    <w:rsid w:val="00F0166A"/>
    <w:rsid w:val="00F05AF2"/>
    <w:rsid w:val="00F13B37"/>
    <w:rsid w:val="00F1479C"/>
    <w:rsid w:val="00F17DF8"/>
    <w:rsid w:val="00F27F5A"/>
    <w:rsid w:val="00F35F68"/>
    <w:rsid w:val="00F36FCE"/>
    <w:rsid w:val="00F41589"/>
    <w:rsid w:val="00F41EB9"/>
    <w:rsid w:val="00F42B93"/>
    <w:rsid w:val="00F51846"/>
    <w:rsid w:val="00F51ADB"/>
    <w:rsid w:val="00F53116"/>
    <w:rsid w:val="00F56967"/>
    <w:rsid w:val="00F5778A"/>
    <w:rsid w:val="00F6217B"/>
    <w:rsid w:val="00F80F9C"/>
    <w:rsid w:val="00F81B24"/>
    <w:rsid w:val="00F8703B"/>
    <w:rsid w:val="00F87C3E"/>
    <w:rsid w:val="00F9455E"/>
    <w:rsid w:val="00FA25B3"/>
    <w:rsid w:val="00FA6556"/>
    <w:rsid w:val="00FA738D"/>
    <w:rsid w:val="00FC1FC6"/>
    <w:rsid w:val="00FC2E2D"/>
    <w:rsid w:val="00FC47D1"/>
    <w:rsid w:val="00FC5277"/>
    <w:rsid w:val="00FC70F7"/>
    <w:rsid w:val="00FE0619"/>
    <w:rsid w:val="00FE449D"/>
    <w:rsid w:val="00FF7E16"/>
    <w:rsid w:val="0AB5D8CE"/>
    <w:rsid w:val="0AFBE356"/>
    <w:rsid w:val="4EA7CF9D"/>
    <w:rsid w:val="542B3BB4"/>
    <w:rsid w:val="7A4EE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2050"/>
    <o:shapelayout v:ext="edit">
      <o:idmap v:ext="edit" data="2"/>
    </o:shapelayout>
  </w:shapeDefaults>
  <w:decimalSymbol w:val="."/>
  <w:listSeparator w:val=","/>
  <w14:docId w14:val="7A633AFB"/>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32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932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51D8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3569"/>
    <w:rPr>
      <w:color w:val="0563C1" w:themeColor="hyperlink"/>
      <w:u w:val="single"/>
    </w:rPr>
  </w:style>
  <w:style w:type="paragraph" w:styleId="FootnoteText">
    <w:name w:val="footnote text"/>
    <w:basedOn w:val="Normal"/>
    <w:link w:val="FootnoteTextChar"/>
    <w:uiPriority w:val="99"/>
    <w:unhideWhenUsed/>
    <w:rsid w:val="00B454E7"/>
  </w:style>
  <w:style w:type="character" w:customStyle="1" w:styleId="FootnoteTextChar">
    <w:name w:val="Footnote Text Char"/>
    <w:basedOn w:val="DefaultParagraphFont"/>
    <w:link w:val="FootnoteText"/>
    <w:uiPriority w:val="99"/>
    <w:rsid w:val="00B454E7"/>
  </w:style>
  <w:style w:type="character" w:styleId="FootnoteReference">
    <w:name w:val="footnote reference"/>
    <w:basedOn w:val="DefaultParagraphFont"/>
    <w:uiPriority w:val="99"/>
    <w:unhideWhenUsed/>
    <w:rsid w:val="00B454E7"/>
    <w:rPr>
      <w:vertAlign w:val="superscript"/>
    </w:rPr>
  </w:style>
  <w:style w:type="paragraph" w:styleId="Header">
    <w:name w:val="header"/>
    <w:basedOn w:val="Normal"/>
    <w:link w:val="HeaderChar"/>
    <w:uiPriority w:val="99"/>
    <w:unhideWhenUsed/>
    <w:rsid w:val="002E61BD"/>
    <w:pPr>
      <w:tabs>
        <w:tab w:val="center" w:pos="4680"/>
        <w:tab w:val="right" w:pos="9360"/>
      </w:tabs>
    </w:pPr>
  </w:style>
  <w:style w:type="character" w:customStyle="1" w:styleId="HeaderChar">
    <w:name w:val="Header Char"/>
    <w:basedOn w:val="DefaultParagraphFont"/>
    <w:link w:val="Header"/>
    <w:uiPriority w:val="99"/>
    <w:rsid w:val="002E61BD"/>
  </w:style>
  <w:style w:type="paragraph" w:styleId="Footer">
    <w:name w:val="footer"/>
    <w:basedOn w:val="Normal"/>
    <w:link w:val="FooterChar"/>
    <w:uiPriority w:val="99"/>
    <w:unhideWhenUsed/>
    <w:rsid w:val="002E61BD"/>
    <w:pPr>
      <w:tabs>
        <w:tab w:val="center" w:pos="4680"/>
        <w:tab w:val="right" w:pos="9360"/>
      </w:tabs>
    </w:pPr>
  </w:style>
  <w:style w:type="character" w:customStyle="1" w:styleId="FooterChar">
    <w:name w:val="Footer Char"/>
    <w:basedOn w:val="DefaultParagraphFont"/>
    <w:link w:val="Footer"/>
    <w:uiPriority w:val="99"/>
    <w:rsid w:val="002E61BD"/>
  </w:style>
  <w:style w:type="paragraph" w:styleId="ListParagraph">
    <w:name w:val="List Paragraph"/>
    <w:basedOn w:val="Normal"/>
    <w:uiPriority w:val="34"/>
    <w:qFormat/>
    <w:rsid w:val="004032FD"/>
    <w:pPr>
      <w:ind w:left="720"/>
      <w:contextualSpacing/>
    </w:pPr>
  </w:style>
  <w:style w:type="character" w:customStyle="1" w:styleId="Heading1Char">
    <w:name w:val="Heading 1 Char"/>
    <w:basedOn w:val="DefaultParagraphFont"/>
    <w:link w:val="Heading1"/>
    <w:uiPriority w:val="9"/>
    <w:rsid w:val="0029329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9329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51D86"/>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3B4B79"/>
    <w:pPr>
      <w:spacing w:before="100" w:beforeAutospacing="1" w:after="100" w:afterAutospacing="1"/>
    </w:pPr>
    <w:rPr>
      <w:rFonts w:ascii="Times New Roman" w:eastAsiaTheme="minorEastAsia" w:hAnsi="Times New Roman" w:cs="Times New Roman"/>
    </w:rPr>
  </w:style>
  <w:style w:type="character" w:styleId="UnresolvedMention">
    <w:name w:val="Unresolved Mention"/>
    <w:basedOn w:val="DefaultParagraphFont"/>
    <w:uiPriority w:val="99"/>
    <w:semiHidden/>
    <w:unhideWhenUsed/>
    <w:rsid w:val="00536B9E"/>
    <w:rPr>
      <w:color w:val="605E5C"/>
      <w:shd w:val="clear" w:color="auto" w:fill="E1DFDD"/>
    </w:rPr>
  </w:style>
  <w:style w:type="character" w:styleId="CommentReference">
    <w:name w:val="annotation reference"/>
    <w:basedOn w:val="DefaultParagraphFont"/>
    <w:uiPriority w:val="99"/>
    <w:semiHidden/>
    <w:unhideWhenUsed/>
    <w:rsid w:val="001F1C54"/>
    <w:rPr>
      <w:sz w:val="16"/>
      <w:szCs w:val="16"/>
    </w:rPr>
  </w:style>
  <w:style w:type="paragraph" w:styleId="CommentText">
    <w:name w:val="annotation text"/>
    <w:basedOn w:val="Normal"/>
    <w:link w:val="CommentTextChar"/>
    <w:uiPriority w:val="99"/>
    <w:semiHidden/>
    <w:unhideWhenUsed/>
    <w:rsid w:val="001F1C54"/>
    <w:rPr>
      <w:sz w:val="20"/>
      <w:szCs w:val="20"/>
    </w:rPr>
  </w:style>
  <w:style w:type="character" w:customStyle="1" w:styleId="CommentTextChar">
    <w:name w:val="Comment Text Char"/>
    <w:basedOn w:val="DefaultParagraphFont"/>
    <w:link w:val="CommentText"/>
    <w:uiPriority w:val="99"/>
    <w:semiHidden/>
    <w:rsid w:val="001F1C54"/>
    <w:rPr>
      <w:sz w:val="20"/>
      <w:szCs w:val="20"/>
    </w:rPr>
  </w:style>
  <w:style w:type="paragraph" w:styleId="CommentSubject">
    <w:name w:val="annotation subject"/>
    <w:basedOn w:val="CommentText"/>
    <w:next w:val="CommentText"/>
    <w:link w:val="CommentSubjectChar"/>
    <w:uiPriority w:val="99"/>
    <w:semiHidden/>
    <w:unhideWhenUsed/>
    <w:rsid w:val="001F1C54"/>
    <w:rPr>
      <w:b/>
      <w:bCs/>
    </w:rPr>
  </w:style>
  <w:style w:type="character" w:customStyle="1" w:styleId="CommentSubjectChar">
    <w:name w:val="Comment Subject Char"/>
    <w:basedOn w:val="CommentTextChar"/>
    <w:link w:val="CommentSubject"/>
    <w:uiPriority w:val="99"/>
    <w:semiHidden/>
    <w:rsid w:val="001F1C54"/>
    <w:rPr>
      <w:b/>
      <w:bCs/>
      <w:sz w:val="20"/>
      <w:szCs w:val="20"/>
    </w:rPr>
  </w:style>
  <w:style w:type="paragraph" w:styleId="Revision">
    <w:name w:val="Revision"/>
    <w:hidden/>
    <w:uiPriority w:val="99"/>
    <w:semiHidden/>
    <w:rsid w:val="007E3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0799">
      <w:bodyDiv w:val="1"/>
      <w:marLeft w:val="0"/>
      <w:marRight w:val="0"/>
      <w:marTop w:val="0"/>
      <w:marBottom w:val="0"/>
      <w:divBdr>
        <w:top w:val="none" w:sz="0" w:space="0" w:color="auto"/>
        <w:left w:val="none" w:sz="0" w:space="0" w:color="auto"/>
        <w:bottom w:val="none" w:sz="0" w:space="0" w:color="auto"/>
        <w:right w:val="none" w:sz="0" w:space="0" w:color="auto"/>
      </w:divBdr>
    </w:div>
    <w:div w:id="57825192">
      <w:bodyDiv w:val="1"/>
      <w:marLeft w:val="0"/>
      <w:marRight w:val="0"/>
      <w:marTop w:val="0"/>
      <w:marBottom w:val="0"/>
      <w:divBdr>
        <w:top w:val="none" w:sz="0" w:space="0" w:color="auto"/>
        <w:left w:val="none" w:sz="0" w:space="0" w:color="auto"/>
        <w:bottom w:val="none" w:sz="0" w:space="0" w:color="auto"/>
        <w:right w:val="none" w:sz="0" w:space="0" w:color="auto"/>
      </w:divBdr>
    </w:div>
    <w:div w:id="66389538">
      <w:bodyDiv w:val="1"/>
      <w:marLeft w:val="0"/>
      <w:marRight w:val="0"/>
      <w:marTop w:val="0"/>
      <w:marBottom w:val="0"/>
      <w:divBdr>
        <w:top w:val="none" w:sz="0" w:space="0" w:color="auto"/>
        <w:left w:val="none" w:sz="0" w:space="0" w:color="auto"/>
        <w:bottom w:val="none" w:sz="0" w:space="0" w:color="auto"/>
        <w:right w:val="none" w:sz="0" w:space="0" w:color="auto"/>
      </w:divBdr>
    </w:div>
    <w:div w:id="256405196">
      <w:bodyDiv w:val="1"/>
      <w:marLeft w:val="0"/>
      <w:marRight w:val="0"/>
      <w:marTop w:val="0"/>
      <w:marBottom w:val="0"/>
      <w:divBdr>
        <w:top w:val="none" w:sz="0" w:space="0" w:color="auto"/>
        <w:left w:val="none" w:sz="0" w:space="0" w:color="auto"/>
        <w:bottom w:val="none" w:sz="0" w:space="0" w:color="auto"/>
        <w:right w:val="none" w:sz="0" w:space="0" w:color="auto"/>
      </w:divBdr>
    </w:div>
    <w:div w:id="353918046">
      <w:bodyDiv w:val="1"/>
      <w:marLeft w:val="0"/>
      <w:marRight w:val="0"/>
      <w:marTop w:val="0"/>
      <w:marBottom w:val="0"/>
      <w:divBdr>
        <w:top w:val="none" w:sz="0" w:space="0" w:color="auto"/>
        <w:left w:val="none" w:sz="0" w:space="0" w:color="auto"/>
        <w:bottom w:val="none" w:sz="0" w:space="0" w:color="auto"/>
        <w:right w:val="none" w:sz="0" w:space="0" w:color="auto"/>
      </w:divBdr>
    </w:div>
    <w:div w:id="456722218">
      <w:bodyDiv w:val="1"/>
      <w:marLeft w:val="0"/>
      <w:marRight w:val="0"/>
      <w:marTop w:val="0"/>
      <w:marBottom w:val="0"/>
      <w:divBdr>
        <w:top w:val="none" w:sz="0" w:space="0" w:color="auto"/>
        <w:left w:val="none" w:sz="0" w:space="0" w:color="auto"/>
        <w:bottom w:val="none" w:sz="0" w:space="0" w:color="auto"/>
        <w:right w:val="none" w:sz="0" w:space="0" w:color="auto"/>
      </w:divBdr>
    </w:div>
    <w:div w:id="482238670">
      <w:bodyDiv w:val="1"/>
      <w:marLeft w:val="0"/>
      <w:marRight w:val="0"/>
      <w:marTop w:val="0"/>
      <w:marBottom w:val="0"/>
      <w:divBdr>
        <w:top w:val="none" w:sz="0" w:space="0" w:color="auto"/>
        <w:left w:val="none" w:sz="0" w:space="0" w:color="auto"/>
        <w:bottom w:val="none" w:sz="0" w:space="0" w:color="auto"/>
        <w:right w:val="none" w:sz="0" w:space="0" w:color="auto"/>
      </w:divBdr>
    </w:div>
    <w:div w:id="601450304">
      <w:bodyDiv w:val="1"/>
      <w:marLeft w:val="0"/>
      <w:marRight w:val="0"/>
      <w:marTop w:val="0"/>
      <w:marBottom w:val="0"/>
      <w:divBdr>
        <w:top w:val="none" w:sz="0" w:space="0" w:color="auto"/>
        <w:left w:val="none" w:sz="0" w:space="0" w:color="auto"/>
        <w:bottom w:val="none" w:sz="0" w:space="0" w:color="auto"/>
        <w:right w:val="none" w:sz="0" w:space="0" w:color="auto"/>
      </w:divBdr>
    </w:div>
    <w:div w:id="651980995">
      <w:bodyDiv w:val="1"/>
      <w:marLeft w:val="0"/>
      <w:marRight w:val="0"/>
      <w:marTop w:val="0"/>
      <w:marBottom w:val="0"/>
      <w:divBdr>
        <w:top w:val="none" w:sz="0" w:space="0" w:color="auto"/>
        <w:left w:val="none" w:sz="0" w:space="0" w:color="auto"/>
        <w:bottom w:val="none" w:sz="0" w:space="0" w:color="auto"/>
        <w:right w:val="none" w:sz="0" w:space="0" w:color="auto"/>
      </w:divBdr>
    </w:div>
    <w:div w:id="767047546">
      <w:bodyDiv w:val="1"/>
      <w:marLeft w:val="0"/>
      <w:marRight w:val="0"/>
      <w:marTop w:val="0"/>
      <w:marBottom w:val="0"/>
      <w:divBdr>
        <w:top w:val="none" w:sz="0" w:space="0" w:color="auto"/>
        <w:left w:val="none" w:sz="0" w:space="0" w:color="auto"/>
        <w:bottom w:val="none" w:sz="0" w:space="0" w:color="auto"/>
        <w:right w:val="none" w:sz="0" w:space="0" w:color="auto"/>
      </w:divBdr>
      <w:divsChild>
        <w:div w:id="295527581">
          <w:marLeft w:val="0"/>
          <w:marRight w:val="0"/>
          <w:marTop w:val="0"/>
          <w:marBottom w:val="0"/>
          <w:divBdr>
            <w:top w:val="none" w:sz="0" w:space="0" w:color="auto"/>
            <w:left w:val="none" w:sz="0" w:space="0" w:color="auto"/>
            <w:bottom w:val="none" w:sz="0" w:space="0" w:color="auto"/>
            <w:right w:val="none" w:sz="0" w:space="0" w:color="auto"/>
          </w:divBdr>
        </w:div>
        <w:div w:id="301234987">
          <w:marLeft w:val="0"/>
          <w:marRight w:val="0"/>
          <w:marTop w:val="0"/>
          <w:marBottom w:val="0"/>
          <w:divBdr>
            <w:top w:val="none" w:sz="0" w:space="0" w:color="auto"/>
            <w:left w:val="none" w:sz="0" w:space="0" w:color="auto"/>
            <w:bottom w:val="none" w:sz="0" w:space="0" w:color="auto"/>
            <w:right w:val="none" w:sz="0" w:space="0" w:color="auto"/>
          </w:divBdr>
        </w:div>
        <w:div w:id="1603494738">
          <w:marLeft w:val="0"/>
          <w:marRight w:val="0"/>
          <w:marTop w:val="0"/>
          <w:marBottom w:val="0"/>
          <w:divBdr>
            <w:top w:val="none" w:sz="0" w:space="0" w:color="auto"/>
            <w:left w:val="none" w:sz="0" w:space="0" w:color="auto"/>
            <w:bottom w:val="none" w:sz="0" w:space="0" w:color="auto"/>
            <w:right w:val="none" w:sz="0" w:space="0" w:color="auto"/>
          </w:divBdr>
        </w:div>
        <w:div w:id="1593199324">
          <w:marLeft w:val="0"/>
          <w:marRight w:val="0"/>
          <w:marTop w:val="0"/>
          <w:marBottom w:val="0"/>
          <w:divBdr>
            <w:top w:val="none" w:sz="0" w:space="0" w:color="auto"/>
            <w:left w:val="none" w:sz="0" w:space="0" w:color="auto"/>
            <w:bottom w:val="none" w:sz="0" w:space="0" w:color="auto"/>
            <w:right w:val="none" w:sz="0" w:space="0" w:color="auto"/>
          </w:divBdr>
        </w:div>
        <w:div w:id="2070612365">
          <w:marLeft w:val="0"/>
          <w:marRight w:val="0"/>
          <w:marTop w:val="0"/>
          <w:marBottom w:val="0"/>
          <w:divBdr>
            <w:top w:val="none" w:sz="0" w:space="0" w:color="auto"/>
            <w:left w:val="none" w:sz="0" w:space="0" w:color="auto"/>
            <w:bottom w:val="none" w:sz="0" w:space="0" w:color="auto"/>
            <w:right w:val="none" w:sz="0" w:space="0" w:color="auto"/>
          </w:divBdr>
        </w:div>
        <w:div w:id="1935672807">
          <w:marLeft w:val="0"/>
          <w:marRight w:val="0"/>
          <w:marTop w:val="0"/>
          <w:marBottom w:val="0"/>
          <w:divBdr>
            <w:top w:val="none" w:sz="0" w:space="0" w:color="auto"/>
            <w:left w:val="none" w:sz="0" w:space="0" w:color="auto"/>
            <w:bottom w:val="none" w:sz="0" w:space="0" w:color="auto"/>
            <w:right w:val="none" w:sz="0" w:space="0" w:color="auto"/>
          </w:divBdr>
        </w:div>
        <w:div w:id="26221597">
          <w:marLeft w:val="0"/>
          <w:marRight w:val="0"/>
          <w:marTop w:val="0"/>
          <w:marBottom w:val="0"/>
          <w:divBdr>
            <w:top w:val="none" w:sz="0" w:space="0" w:color="auto"/>
            <w:left w:val="none" w:sz="0" w:space="0" w:color="auto"/>
            <w:bottom w:val="none" w:sz="0" w:space="0" w:color="auto"/>
            <w:right w:val="none" w:sz="0" w:space="0" w:color="auto"/>
          </w:divBdr>
        </w:div>
        <w:div w:id="366568913">
          <w:marLeft w:val="0"/>
          <w:marRight w:val="0"/>
          <w:marTop w:val="0"/>
          <w:marBottom w:val="0"/>
          <w:divBdr>
            <w:top w:val="none" w:sz="0" w:space="0" w:color="auto"/>
            <w:left w:val="none" w:sz="0" w:space="0" w:color="auto"/>
            <w:bottom w:val="none" w:sz="0" w:space="0" w:color="auto"/>
            <w:right w:val="none" w:sz="0" w:space="0" w:color="auto"/>
          </w:divBdr>
        </w:div>
        <w:div w:id="600996442">
          <w:marLeft w:val="0"/>
          <w:marRight w:val="0"/>
          <w:marTop w:val="0"/>
          <w:marBottom w:val="0"/>
          <w:divBdr>
            <w:top w:val="none" w:sz="0" w:space="0" w:color="auto"/>
            <w:left w:val="none" w:sz="0" w:space="0" w:color="auto"/>
            <w:bottom w:val="none" w:sz="0" w:space="0" w:color="auto"/>
            <w:right w:val="none" w:sz="0" w:space="0" w:color="auto"/>
          </w:divBdr>
        </w:div>
        <w:div w:id="2048485209">
          <w:marLeft w:val="0"/>
          <w:marRight w:val="0"/>
          <w:marTop w:val="0"/>
          <w:marBottom w:val="0"/>
          <w:divBdr>
            <w:top w:val="none" w:sz="0" w:space="0" w:color="auto"/>
            <w:left w:val="none" w:sz="0" w:space="0" w:color="auto"/>
            <w:bottom w:val="none" w:sz="0" w:space="0" w:color="auto"/>
            <w:right w:val="none" w:sz="0" w:space="0" w:color="auto"/>
          </w:divBdr>
        </w:div>
        <w:div w:id="1506550630">
          <w:marLeft w:val="0"/>
          <w:marRight w:val="0"/>
          <w:marTop w:val="0"/>
          <w:marBottom w:val="0"/>
          <w:divBdr>
            <w:top w:val="none" w:sz="0" w:space="0" w:color="auto"/>
            <w:left w:val="none" w:sz="0" w:space="0" w:color="auto"/>
            <w:bottom w:val="none" w:sz="0" w:space="0" w:color="auto"/>
            <w:right w:val="none" w:sz="0" w:space="0" w:color="auto"/>
          </w:divBdr>
        </w:div>
        <w:div w:id="278680578">
          <w:marLeft w:val="0"/>
          <w:marRight w:val="0"/>
          <w:marTop w:val="0"/>
          <w:marBottom w:val="0"/>
          <w:divBdr>
            <w:top w:val="none" w:sz="0" w:space="0" w:color="auto"/>
            <w:left w:val="none" w:sz="0" w:space="0" w:color="auto"/>
            <w:bottom w:val="none" w:sz="0" w:space="0" w:color="auto"/>
            <w:right w:val="none" w:sz="0" w:space="0" w:color="auto"/>
          </w:divBdr>
        </w:div>
        <w:div w:id="1640500772">
          <w:marLeft w:val="0"/>
          <w:marRight w:val="0"/>
          <w:marTop w:val="0"/>
          <w:marBottom w:val="0"/>
          <w:divBdr>
            <w:top w:val="none" w:sz="0" w:space="0" w:color="auto"/>
            <w:left w:val="none" w:sz="0" w:space="0" w:color="auto"/>
            <w:bottom w:val="none" w:sz="0" w:space="0" w:color="auto"/>
            <w:right w:val="none" w:sz="0" w:space="0" w:color="auto"/>
          </w:divBdr>
        </w:div>
        <w:div w:id="1985159285">
          <w:marLeft w:val="0"/>
          <w:marRight w:val="0"/>
          <w:marTop w:val="0"/>
          <w:marBottom w:val="0"/>
          <w:divBdr>
            <w:top w:val="none" w:sz="0" w:space="0" w:color="auto"/>
            <w:left w:val="none" w:sz="0" w:space="0" w:color="auto"/>
            <w:bottom w:val="none" w:sz="0" w:space="0" w:color="auto"/>
            <w:right w:val="none" w:sz="0" w:space="0" w:color="auto"/>
          </w:divBdr>
        </w:div>
      </w:divsChild>
    </w:div>
    <w:div w:id="767431340">
      <w:bodyDiv w:val="1"/>
      <w:marLeft w:val="0"/>
      <w:marRight w:val="0"/>
      <w:marTop w:val="0"/>
      <w:marBottom w:val="0"/>
      <w:divBdr>
        <w:top w:val="none" w:sz="0" w:space="0" w:color="auto"/>
        <w:left w:val="none" w:sz="0" w:space="0" w:color="auto"/>
        <w:bottom w:val="none" w:sz="0" w:space="0" w:color="auto"/>
        <w:right w:val="none" w:sz="0" w:space="0" w:color="auto"/>
      </w:divBdr>
    </w:div>
    <w:div w:id="777871684">
      <w:bodyDiv w:val="1"/>
      <w:marLeft w:val="0"/>
      <w:marRight w:val="0"/>
      <w:marTop w:val="0"/>
      <w:marBottom w:val="0"/>
      <w:divBdr>
        <w:top w:val="none" w:sz="0" w:space="0" w:color="auto"/>
        <w:left w:val="none" w:sz="0" w:space="0" w:color="auto"/>
        <w:bottom w:val="none" w:sz="0" w:space="0" w:color="auto"/>
        <w:right w:val="none" w:sz="0" w:space="0" w:color="auto"/>
      </w:divBdr>
    </w:div>
    <w:div w:id="959453288">
      <w:bodyDiv w:val="1"/>
      <w:marLeft w:val="0"/>
      <w:marRight w:val="0"/>
      <w:marTop w:val="0"/>
      <w:marBottom w:val="0"/>
      <w:divBdr>
        <w:top w:val="none" w:sz="0" w:space="0" w:color="auto"/>
        <w:left w:val="none" w:sz="0" w:space="0" w:color="auto"/>
        <w:bottom w:val="none" w:sz="0" w:space="0" w:color="auto"/>
        <w:right w:val="none" w:sz="0" w:space="0" w:color="auto"/>
      </w:divBdr>
    </w:div>
    <w:div w:id="967904770">
      <w:bodyDiv w:val="1"/>
      <w:marLeft w:val="0"/>
      <w:marRight w:val="0"/>
      <w:marTop w:val="0"/>
      <w:marBottom w:val="0"/>
      <w:divBdr>
        <w:top w:val="none" w:sz="0" w:space="0" w:color="auto"/>
        <w:left w:val="none" w:sz="0" w:space="0" w:color="auto"/>
        <w:bottom w:val="none" w:sz="0" w:space="0" w:color="auto"/>
        <w:right w:val="none" w:sz="0" w:space="0" w:color="auto"/>
      </w:divBdr>
    </w:div>
    <w:div w:id="1130199417">
      <w:bodyDiv w:val="1"/>
      <w:marLeft w:val="0"/>
      <w:marRight w:val="0"/>
      <w:marTop w:val="0"/>
      <w:marBottom w:val="0"/>
      <w:divBdr>
        <w:top w:val="none" w:sz="0" w:space="0" w:color="auto"/>
        <w:left w:val="none" w:sz="0" w:space="0" w:color="auto"/>
        <w:bottom w:val="none" w:sz="0" w:space="0" w:color="auto"/>
        <w:right w:val="none" w:sz="0" w:space="0" w:color="auto"/>
      </w:divBdr>
    </w:div>
    <w:div w:id="1396009918">
      <w:bodyDiv w:val="1"/>
      <w:marLeft w:val="0"/>
      <w:marRight w:val="0"/>
      <w:marTop w:val="0"/>
      <w:marBottom w:val="0"/>
      <w:divBdr>
        <w:top w:val="none" w:sz="0" w:space="0" w:color="auto"/>
        <w:left w:val="none" w:sz="0" w:space="0" w:color="auto"/>
        <w:bottom w:val="none" w:sz="0" w:space="0" w:color="auto"/>
        <w:right w:val="none" w:sz="0" w:space="0" w:color="auto"/>
      </w:divBdr>
    </w:div>
    <w:div w:id="1418670607">
      <w:bodyDiv w:val="1"/>
      <w:marLeft w:val="0"/>
      <w:marRight w:val="0"/>
      <w:marTop w:val="0"/>
      <w:marBottom w:val="0"/>
      <w:divBdr>
        <w:top w:val="none" w:sz="0" w:space="0" w:color="auto"/>
        <w:left w:val="none" w:sz="0" w:space="0" w:color="auto"/>
        <w:bottom w:val="none" w:sz="0" w:space="0" w:color="auto"/>
        <w:right w:val="none" w:sz="0" w:space="0" w:color="auto"/>
      </w:divBdr>
    </w:div>
    <w:div w:id="1504470840">
      <w:bodyDiv w:val="1"/>
      <w:marLeft w:val="0"/>
      <w:marRight w:val="0"/>
      <w:marTop w:val="0"/>
      <w:marBottom w:val="0"/>
      <w:divBdr>
        <w:top w:val="none" w:sz="0" w:space="0" w:color="auto"/>
        <w:left w:val="none" w:sz="0" w:space="0" w:color="auto"/>
        <w:bottom w:val="none" w:sz="0" w:space="0" w:color="auto"/>
        <w:right w:val="none" w:sz="0" w:space="0" w:color="auto"/>
      </w:divBdr>
    </w:div>
    <w:div w:id="1582175234">
      <w:bodyDiv w:val="1"/>
      <w:marLeft w:val="0"/>
      <w:marRight w:val="0"/>
      <w:marTop w:val="0"/>
      <w:marBottom w:val="0"/>
      <w:divBdr>
        <w:top w:val="none" w:sz="0" w:space="0" w:color="auto"/>
        <w:left w:val="none" w:sz="0" w:space="0" w:color="auto"/>
        <w:bottom w:val="none" w:sz="0" w:space="0" w:color="auto"/>
        <w:right w:val="none" w:sz="0" w:space="0" w:color="auto"/>
      </w:divBdr>
    </w:div>
    <w:div w:id="1772817535">
      <w:bodyDiv w:val="1"/>
      <w:marLeft w:val="0"/>
      <w:marRight w:val="0"/>
      <w:marTop w:val="0"/>
      <w:marBottom w:val="0"/>
      <w:divBdr>
        <w:top w:val="none" w:sz="0" w:space="0" w:color="auto"/>
        <w:left w:val="none" w:sz="0" w:space="0" w:color="auto"/>
        <w:bottom w:val="none" w:sz="0" w:space="0" w:color="auto"/>
        <w:right w:val="none" w:sz="0" w:space="0" w:color="auto"/>
      </w:divBdr>
    </w:div>
    <w:div w:id="1813403766">
      <w:bodyDiv w:val="1"/>
      <w:marLeft w:val="0"/>
      <w:marRight w:val="0"/>
      <w:marTop w:val="0"/>
      <w:marBottom w:val="0"/>
      <w:divBdr>
        <w:top w:val="none" w:sz="0" w:space="0" w:color="auto"/>
        <w:left w:val="none" w:sz="0" w:space="0" w:color="auto"/>
        <w:bottom w:val="none" w:sz="0" w:space="0" w:color="auto"/>
        <w:right w:val="none" w:sz="0" w:space="0" w:color="auto"/>
      </w:divBdr>
    </w:div>
    <w:div w:id="1902254108">
      <w:bodyDiv w:val="1"/>
      <w:marLeft w:val="0"/>
      <w:marRight w:val="0"/>
      <w:marTop w:val="0"/>
      <w:marBottom w:val="0"/>
      <w:divBdr>
        <w:top w:val="none" w:sz="0" w:space="0" w:color="auto"/>
        <w:left w:val="none" w:sz="0" w:space="0" w:color="auto"/>
        <w:bottom w:val="none" w:sz="0" w:space="0" w:color="auto"/>
        <w:right w:val="none" w:sz="0" w:space="0" w:color="auto"/>
      </w:divBdr>
    </w:div>
    <w:div w:id="1971395959">
      <w:bodyDiv w:val="1"/>
      <w:marLeft w:val="0"/>
      <w:marRight w:val="0"/>
      <w:marTop w:val="0"/>
      <w:marBottom w:val="0"/>
      <w:divBdr>
        <w:top w:val="none" w:sz="0" w:space="0" w:color="auto"/>
        <w:left w:val="none" w:sz="0" w:space="0" w:color="auto"/>
        <w:bottom w:val="none" w:sz="0" w:space="0" w:color="auto"/>
        <w:right w:val="none" w:sz="0" w:space="0" w:color="auto"/>
      </w:divBdr>
    </w:div>
    <w:div w:id="2011444977">
      <w:bodyDiv w:val="1"/>
      <w:marLeft w:val="0"/>
      <w:marRight w:val="0"/>
      <w:marTop w:val="0"/>
      <w:marBottom w:val="0"/>
      <w:divBdr>
        <w:top w:val="none" w:sz="0" w:space="0" w:color="auto"/>
        <w:left w:val="none" w:sz="0" w:space="0" w:color="auto"/>
        <w:bottom w:val="none" w:sz="0" w:space="0" w:color="auto"/>
        <w:right w:val="none" w:sz="0" w:space="0" w:color="auto"/>
      </w:divBdr>
    </w:div>
    <w:div w:id="2074086457">
      <w:bodyDiv w:val="1"/>
      <w:marLeft w:val="0"/>
      <w:marRight w:val="0"/>
      <w:marTop w:val="0"/>
      <w:marBottom w:val="0"/>
      <w:divBdr>
        <w:top w:val="none" w:sz="0" w:space="0" w:color="auto"/>
        <w:left w:val="none" w:sz="0" w:space="0" w:color="auto"/>
        <w:bottom w:val="none" w:sz="0" w:space="0" w:color="auto"/>
        <w:right w:val="none" w:sz="0" w:space="0" w:color="auto"/>
      </w:divBdr>
    </w:div>
    <w:div w:id="2104915895">
      <w:bodyDiv w:val="1"/>
      <w:marLeft w:val="0"/>
      <w:marRight w:val="0"/>
      <w:marTop w:val="0"/>
      <w:marBottom w:val="0"/>
      <w:divBdr>
        <w:top w:val="none" w:sz="0" w:space="0" w:color="auto"/>
        <w:left w:val="none" w:sz="0" w:space="0" w:color="auto"/>
        <w:bottom w:val="none" w:sz="0" w:space="0" w:color="auto"/>
        <w:right w:val="none" w:sz="0" w:space="0" w:color="auto"/>
      </w:divBdr>
    </w:div>
    <w:div w:id="21383364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u.edu/wp-content/uploads/sites/26/Cooperative_Education_Form_121317.pdf" TargetMode="External"/><Relationship Id="rId18" Type="http://schemas.openxmlformats.org/officeDocument/2006/relationships/hyperlink" Target="https://policy.nau.edu/policy/Documents/Independent_Study_Form_FINAL.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public.azregents.edu/Policy%20Manual/2-226-Academic%20Course%20Numbering.pdf" TargetMode="External"/><Relationship Id="rId7" Type="http://schemas.openxmlformats.org/officeDocument/2006/relationships/settings" Target="settings.xml"/><Relationship Id="rId12" Type="http://schemas.openxmlformats.org/officeDocument/2006/relationships/hyperlink" Target="https://catalog.nau.edu/Courses/" TargetMode="External"/><Relationship Id="rId17" Type="http://schemas.openxmlformats.org/officeDocument/2006/relationships/hyperlink" Target="https://policy.nau.edu/policy/Documents/Cooperative_Education_Form_121317.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au.edu/wp-content/uploads/sites/26/Independent_Study_Form_FINAL-3.pdf" TargetMode="External"/><Relationship Id="rId20" Type="http://schemas.openxmlformats.org/officeDocument/2006/relationships/hyperlink" Target="https://public.azregents.edu/Policy%20Manual/2-224-Academic%20Credi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nau.edu/wp-content/uploads/sites/26/Independent_Study_Form_FINAL-2.pdf"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nau.edu/university-policy-library/academic-cred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u.edu/wp-content/uploads/sites/26/Independent_Study_Form_FINAL-1.pdf" TargetMode="External"/><Relationship Id="rId22" Type="http://schemas.openxmlformats.org/officeDocument/2006/relationships/hyperlink" Target="https://catalog.nau.edu/Cour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4C9AF8ADEE32D4D80BAD165E5F45E20" ma:contentTypeVersion="4" ma:contentTypeDescription="Create a new document." ma:contentTypeScope="" ma:versionID="bc3efd13e76130817155d0d348e84fce">
  <xsd:schema xmlns:xsd="http://www.w3.org/2001/XMLSchema" xmlns:xs="http://www.w3.org/2001/XMLSchema" xmlns:p="http://schemas.microsoft.com/office/2006/metadata/properties" xmlns:ns2="af751e66-0702-4d52-ba0e-a2860900e370" targetNamespace="http://schemas.microsoft.com/office/2006/metadata/properties" ma:root="true" ma:fieldsID="104bd1f44f4a2e1aae8d98ef01bdb47e" ns2:_="">
    <xsd:import namespace="af751e66-0702-4d52-ba0e-a2860900e3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51e66-0702-4d52-ba0e-a2860900e3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659981-A8A2-42EA-9E5C-A17EDCBA941E}">
  <ds:schemaRefs>
    <ds:schemaRef ds:uri="http://schemas.microsoft.com/office/infopath/2007/PartnerControls"/>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af751e66-0702-4d52-ba0e-a2860900e370"/>
    <ds:schemaRef ds:uri="http://www.w3.org/XML/1998/namespace"/>
    <ds:schemaRef ds:uri="http://purl.org/dc/terms/"/>
  </ds:schemaRefs>
</ds:datastoreItem>
</file>

<file path=customXml/itemProps2.xml><?xml version="1.0" encoding="utf-8"?>
<ds:datastoreItem xmlns:ds="http://schemas.openxmlformats.org/officeDocument/2006/customXml" ds:itemID="{AE946204-8511-4FFD-B579-9EB0C64CC16C}">
  <ds:schemaRefs>
    <ds:schemaRef ds:uri="http://schemas.microsoft.com/sharepoint/v3/contenttype/forms"/>
  </ds:schemaRefs>
</ds:datastoreItem>
</file>

<file path=customXml/itemProps3.xml><?xml version="1.0" encoding="utf-8"?>
<ds:datastoreItem xmlns:ds="http://schemas.openxmlformats.org/officeDocument/2006/customXml" ds:itemID="{A840F1D1-7335-41EA-914A-3DAE6001020B}">
  <ds:schemaRefs>
    <ds:schemaRef ds:uri="http://schemas.openxmlformats.org/officeDocument/2006/bibliography"/>
  </ds:schemaRefs>
</ds:datastoreItem>
</file>

<file path=customXml/itemProps4.xml><?xml version="1.0" encoding="utf-8"?>
<ds:datastoreItem xmlns:ds="http://schemas.openxmlformats.org/officeDocument/2006/customXml" ds:itemID="{44A4D892-45B8-47F4-9E9A-AB1DA84ED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751e66-0702-4d52-ba0e-a2860900e3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7d49e9f-89e1-4aa0-99a3-d35b57b2ba03}" enabled="0" method="" siteId="{27d49e9f-89e1-4aa0-99a3-d35b57b2ba0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14</Pages>
  <Words>2915</Words>
  <Characters>17000</Characters>
  <Application>Microsoft Office Word</Application>
  <DocSecurity>0</DocSecurity>
  <Lines>850</Lines>
  <Paragraphs>642</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19273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Grisham</dc:creator>
  <cp:keywords/>
  <dc:description/>
  <cp:lastModifiedBy>Melinda Marie Treml</cp:lastModifiedBy>
  <cp:revision>2</cp:revision>
  <cp:lastPrinted>2018-09-26T21:12:00Z</cp:lastPrinted>
  <dcterms:created xsi:type="dcterms:W3CDTF">2025-12-16T18:16:00Z</dcterms:created>
  <dcterms:modified xsi:type="dcterms:W3CDTF">2025-12-16T18:16:00Z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0x01010054C9AF8ADEE32D4D80BAD165E5F45E20</vt:lpwstr>
  </property>
  <property fmtid="{D5CDD505-2E9C-101B-9397-08002B2CF9AE}" pid="3" name="GrammarlyDocumentId">
    <vt:lpwstr>99773cbb6c8d3594775af2c28d7c50190cb71563af5cd72a75a8bd8ab9c41a10</vt:lpwstr>
  </property>
</Properties>
</file>