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F7" w:rsidRDefault="001650F7" w:rsidP="001650F7">
      <w:pPr>
        <w:pStyle w:val="Heading1"/>
        <w:jc w:val="center"/>
        <w:rPr>
          <w:color w:val="000000"/>
        </w:rPr>
      </w:pPr>
      <w:r>
        <w:rPr>
          <w:color w:val="000000"/>
          <w:sz w:val="28"/>
          <w:szCs w:val="28"/>
        </w:rPr>
        <w:t>NPS</w:t>
      </w:r>
    </w:p>
    <w:p w:rsidR="001650F7" w:rsidRDefault="001650F7" w:rsidP="001650F7">
      <w:pPr>
        <w:jc w:val="center"/>
        <w:rPr>
          <w:color w:val="000000"/>
          <w:sz w:val="27"/>
          <w:szCs w:val="27"/>
        </w:rPr>
      </w:pPr>
      <w:r>
        <w:rPr>
          <w:rFonts w:ascii="Albertus Extra Bold" w:hAnsi="Albertus Extra Bold"/>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3032"/>
        <w:gridCol w:w="703"/>
        <w:gridCol w:w="2510"/>
        <w:gridCol w:w="1578"/>
        <w:gridCol w:w="1151"/>
        <w:gridCol w:w="2420"/>
      </w:tblGrid>
      <w:tr w:rsidR="001650F7" w:rsidTr="001650F7">
        <w:tc>
          <w:tcPr>
            <w:tcW w:w="111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pPr>
              <w:jc w:val="center"/>
            </w:pPr>
            <w:r>
              <w:rPr>
                <w:rFonts w:ascii="Albertus Extra Bold" w:hAnsi="Albertus Extra Bold"/>
                <w:b/>
                <w:bCs/>
                <w:sz w:val="20"/>
                <w:szCs w:val="20"/>
              </w:rPr>
              <w:t>Cooperative Ecosystem Studies Unit</w:t>
            </w:r>
          </w:p>
          <w:p w:rsidR="001650F7" w:rsidRDefault="001650F7">
            <w:pPr>
              <w:jc w:val="center"/>
            </w:pPr>
            <w:r>
              <w:rPr>
                <w:rFonts w:ascii="Albertus Extra Bold" w:hAnsi="Albertus Extra Bold"/>
                <w:b/>
                <w:bCs/>
                <w:sz w:val="20"/>
                <w:szCs w:val="20"/>
              </w:rPr>
              <w:t>Cooperative Agreement Modification</w:t>
            </w:r>
          </w:p>
          <w:p w:rsidR="001650F7" w:rsidRDefault="001650F7">
            <w:pPr>
              <w:jc w:val="center"/>
            </w:pPr>
            <w:r>
              <w:rPr>
                <w:rFonts w:ascii="Albertus Extra Bold" w:hAnsi="Albertus Extra Bold"/>
                <w:b/>
                <w:bCs/>
                <w:sz w:val="20"/>
                <w:szCs w:val="20"/>
              </w:rPr>
              <w:t> </w:t>
            </w:r>
          </w:p>
        </w:tc>
      </w:tr>
      <w:tr w:rsidR="001650F7" w:rsidTr="001650F7">
        <w:tc>
          <w:tcPr>
            <w:tcW w:w="111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pPr>
              <w:jc w:val="both"/>
            </w:pPr>
            <w:r>
              <w:rPr>
                <w:rFonts w:ascii="Albertus Extra Bold" w:hAnsi="Albertus Extra Bold"/>
                <w:sz w:val="16"/>
                <w:szCs w:val="16"/>
              </w:rPr>
              <w:t>FUNDING AGENCY:</w:t>
            </w:r>
            <w:r w:rsidRPr="001650F7">
              <w:rPr>
                <w:rStyle w:val="apple-converted-space"/>
                <w:rFonts w:ascii="Albertus Extra Bold" w:hAnsi="Albertus Extra Bold"/>
                <w:sz w:val="16"/>
                <w:szCs w:val="16"/>
              </w:rPr>
              <w:t> </w:t>
            </w:r>
            <w:r>
              <w:rPr>
                <w:rFonts w:ascii="Albertus Extra Bold" w:hAnsi="Albertus Extra Bold"/>
                <w:b/>
                <w:bCs/>
                <w:sz w:val="16"/>
                <w:szCs w:val="16"/>
              </w:rPr>
              <w:t>National Park Service</w:t>
            </w:r>
          </w:p>
          <w:p w:rsidR="001650F7" w:rsidRDefault="001650F7">
            <w:pPr>
              <w:jc w:val="center"/>
            </w:pPr>
            <w:r>
              <w:rPr>
                <w:rFonts w:ascii="Albertus Extra Bold" w:hAnsi="Albertus Extra Bold"/>
                <w:b/>
                <w:bCs/>
                <w:sz w:val="20"/>
                <w:szCs w:val="20"/>
              </w:rPr>
              <w:t> </w:t>
            </w:r>
          </w:p>
        </w:tc>
      </w:tr>
      <w:tr w:rsidR="001650F7" w:rsidTr="001650F7">
        <w:tc>
          <w:tcPr>
            <w:tcW w:w="3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sz w:val="14"/>
                <w:szCs w:val="14"/>
              </w:rPr>
              <w:t> </w:t>
            </w:r>
          </w:p>
          <w:p w:rsidR="001650F7" w:rsidRDefault="001650F7">
            <w:r>
              <w:rPr>
                <w:rFonts w:ascii="Albertus Extra Bold" w:hAnsi="Albertus Extra Bold"/>
                <w:sz w:val="14"/>
                <w:szCs w:val="14"/>
              </w:rPr>
              <w:t>MODIFICATION NO.:</w:t>
            </w:r>
            <w:r w:rsidRPr="001650F7">
              <w:rPr>
                <w:rStyle w:val="apple-converted-space"/>
                <w:rFonts w:ascii="Albertus Extra Bold" w:hAnsi="Albertus Extra Bold"/>
                <w:sz w:val="14"/>
                <w:szCs w:val="14"/>
              </w:rPr>
              <w:t> </w:t>
            </w:r>
            <w:r>
              <w:rPr>
                <w:rFonts w:ascii="Albertus Extra Bold" w:hAnsi="Albertus Extra Bold"/>
                <w:b/>
                <w:bCs/>
                <w:sz w:val="14"/>
                <w:szCs w:val="14"/>
              </w:rPr>
              <w:t>[CESU info only]</w:t>
            </w:r>
          </w:p>
          <w:p w:rsidR="001650F7" w:rsidRDefault="001650F7">
            <w:r>
              <w:rPr>
                <w:rFonts w:ascii="Albertus Extra Bold" w:hAnsi="Albertus Extra Bold"/>
                <w:sz w:val="14"/>
                <w:szCs w:val="14"/>
              </w:rPr>
              <w:t> </w:t>
            </w:r>
          </w:p>
        </w:tc>
        <w:tc>
          <w:tcPr>
            <w:tcW w:w="37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b/>
                <w:bCs/>
                <w:sz w:val="14"/>
                <w:szCs w:val="14"/>
              </w:rPr>
              <w:t> </w:t>
            </w:r>
          </w:p>
          <w:p w:rsidR="001650F7" w:rsidRDefault="001650F7">
            <w:r>
              <w:rPr>
                <w:rFonts w:ascii="Albertus Extra Bold" w:hAnsi="Albertus Extra Bold"/>
                <w:sz w:val="14"/>
                <w:szCs w:val="14"/>
              </w:rPr>
              <w:t>COOPERATIVE AGREEMENT NO.:</w:t>
            </w:r>
            <w:r w:rsidRPr="001650F7">
              <w:rPr>
                <w:rStyle w:val="apple-converted-space"/>
                <w:rFonts w:ascii="Albertus Extra Bold" w:hAnsi="Albertus Extra Bold"/>
                <w:b/>
                <w:bCs/>
                <w:sz w:val="14"/>
                <w:szCs w:val="14"/>
              </w:rPr>
              <w:t> </w:t>
            </w:r>
            <w:r>
              <w:rPr>
                <w:rFonts w:ascii="Albertus Extra Bold" w:hAnsi="Albertus Extra Bold"/>
                <w:b/>
                <w:bCs/>
                <w:sz w:val="14"/>
                <w:szCs w:val="14"/>
              </w:rPr>
              <w:t>1200-99-009</w:t>
            </w:r>
          </w:p>
        </w:tc>
        <w:tc>
          <w:tcPr>
            <w:tcW w:w="37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sz w:val="14"/>
                <w:szCs w:val="14"/>
              </w:rPr>
              <w:t> </w:t>
            </w:r>
          </w:p>
          <w:p w:rsidR="001650F7" w:rsidRDefault="001650F7">
            <w:r>
              <w:rPr>
                <w:rFonts w:ascii="Albertus Extra Bold" w:hAnsi="Albertus Extra Bold"/>
                <w:sz w:val="14"/>
                <w:szCs w:val="14"/>
              </w:rPr>
              <w:t>FUNDING AMOUNT: $185,000</w:t>
            </w:r>
          </w:p>
        </w:tc>
      </w:tr>
      <w:tr w:rsidR="001650F7" w:rsidTr="001650F7">
        <w:tc>
          <w:tcPr>
            <w:tcW w:w="111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b/>
                <w:bCs/>
                <w:sz w:val="16"/>
                <w:szCs w:val="16"/>
              </w:rPr>
              <w:t> </w:t>
            </w:r>
          </w:p>
          <w:p w:rsidR="001650F7" w:rsidRDefault="001650F7">
            <w:r>
              <w:rPr>
                <w:rFonts w:ascii="Albertus Extra Bold" w:hAnsi="Albertus Extra Bold"/>
                <w:sz w:val="16"/>
                <w:szCs w:val="16"/>
              </w:rPr>
              <w:t>INVESTIGATORS</w:t>
            </w:r>
            <w:r>
              <w:rPr>
                <w:rFonts w:ascii="Tahoma" w:hAnsi="Tahoma" w:cs="Tahoma"/>
                <w:sz w:val="16"/>
                <w:szCs w:val="16"/>
              </w:rPr>
              <w:t>�</w:t>
            </w:r>
            <w:r>
              <w:rPr>
                <w:rFonts w:ascii="Albertus Extra Bold" w:hAnsi="Albertus Extra Bold"/>
                <w:sz w:val="16"/>
                <w:szCs w:val="16"/>
              </w:rPr>
              <w:t xml:space="preserve"> Contact Information:</w:t>
            </w:r>
            <w:r w:rsidRPr="001650F7">
              <w:rPr>
                <w:rStyle w:val="apple-converted-space"/>
                <w:rFonts w:ascii="Albertus Extra Bold" w:hAnsi="Albertus Extra Bold"/>
                <w:sz w:val="16"/>
                <w:szCs w:val="16"/>
              </w:rPr>
              <w:t> </w:t>
            </w:r>
            <w:r>
              <w:rPr>
                <w:rFonts w:ascii="Albertus Extra Bold" w:hAnsi="Albertus Extra Bold"/>
                <w:b/>
                <w:bCs/>
                <w:sz w:val="16"/>
                <w:szCs w:val="16"/>
              </w:rPr>
              <w:t xml:space="preserve">Paul M. </w:t>
            </w:r>
            <w:proofErr w:type="spellStart"/>
            <w:r>
              <w:rPr>
                <w:rFonts w:ascii="Albertus Extra Bold" w:hAnsi="Albertus Extra Bold"/>
                <w:b/>
                <w:bCs/>
                <w:sz w:val="16"/>
                <w:szCs w:val="16"/>
              </w:rPr>
              <w:t>Legris</w:t>
            </w:r>
            <w:proofErr w:type="spellEnd"/>
            <w:r>
              <w:rPr>
                <w:rFonts w:ascii="Albertus Extra Bold" w:hAnsi="Albertus Extra Bold"/>
                <w:b/>
                <w:bCs/>
                <w:sz w:val="16"/>
                <w:szCs w:val="16"/>
              </w:rPr>
              <w:t>, Manager of Exhibits, Museum of Northern Arizona, 928-774-5211</w:t>
            </w:r>
            <w:r>
              <w:rPr>
                <w:rFonts w:ascii="Tahoma" w:hAnsi="Tahoma" w:cs="Tahoma"/>
                <w:b/>
                <w:bCs/>
                <w:sz w:val="16"/>
                <w:szCs w:val="16"/>
              </w:rPr>
              <w:t>�</w:t>
            </w:r>
            <w:r w:rsidRPr="001650F7">
              <w:rPr>
                <w:rStyle w:val="apple-converted-space"/>
                <w:rFonts w:ascii="Albertus Extra Bold" w:hAnsi="Albertus Extra Bold"/>
                <w:b/>
                <w:bCs/>
                <w:sz w:val="16"/>
                <w:szCs w:val="16"/>
              </w:rPr>
              <w:t> </w:t>
            </w:r>
            <w:proofErr w:type="spellStart"/>
            <w:r>
              <w:rPr>
                <w:rFonts w:ascii="Albertus Extra Bold" w:hAnsi="Albertus Extra Bold"/>
                <w:b/>
                <w:bCs/>
                <w:sz w:val="16"/>
                <w:szCs w:val="16"/>
              </w:rPr>
              <w:t>ext</w:t>
            </w:r>
            <w:proofErr w:type="spellEnd"/>
            <w:r>
              <w:rPr>
                <w:rFonts w:ascii="Albertus Extra Bold" w:hAnsi="Albertus Extra Bold"/>
                <w:b/>
                <w:bCs/>
                <w:sz w:val="16"/>
                <w:szCs w:val="16"/>
              </w:rPr>
              <w:t xml:space="preserve"> 204</w:t>
            </w:r>
          </w:p>
          <w:p w:rsidR="001650F7" w:rsidRDefault="001650F7">
            <w:r>
              <w:rPr>
                <w:rFonts w:ascii="Albertus Extra Bold" w:hAnsi="Albertus Extra Bold"/>
                <w:b/>
                <w:bCs/>
                <w:sz w:val="16"/>
                <w:szCs w:val="16"/>
              </w:rPr>
              <w:t> </w:t>
            </w:r>
          </w:p>
        </w:tc>
      </w:tr>
      <w:tr w:rsidR="001650F7" w:rsidTr="001650F7">
        <w:tc>
          <w:tcPr>
            <w:tcW w:w="111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b/>
                <w:bCs/>
                <w:sz w:val="16"/>
                <w:szCs w:val="16"/>
              </w:rPr>
              <w:t> </w:t>
            </w:r>
          </w:p>
          <w:p w:rsidR="001650F7" w:rsidRDefault="001650F7">
            <w:r>
              <w:rPr>
                <w:rFonts w:ascii="Albertus Extra Bold" w:hAnsi="Albertus Extra Bold"/>
                <w:sz w:val="16"/>
                <w:szCs w:val="16"/>
              </w:rPr>
              <w:t>PROJECT TITLE:</w:t>
            </w:r>
            <w:r w:rsidRPr="001650F7">
              <w:rPr>
                <w:rStyle w:val="apple-converted-space"/>
                <w:rFonts w:ascii="Albertus Extra Bold" w:hAnsi="Albertus Extra Bold"/>
                <w:b/>
                <w:bCs/>
                <w:sz w:val="16"/>
                <w:szCs w:val="16"/>
              </w:rPr>
              <w:t> </w:t>
            </w:r>
            <w:r>
              <w:rPr>
                <w:rFonts w:ascii="Albertus Extra Bold" w:hAnsi="Albertus Extra Bold"/>
                <w:b/>
                <w:bCs/>
                <w:sz w:val="16"/>
                <w:szCs w:val="16"/>
              </w:rPr>
              <w:t>Museum Exhibit Production</w:t>
            </w:r>
          </w:p>
          <w:p w:rsidR="001650F7" w:rsidRDefault="001650F7">
            <w:r>
              <w:rPr>
                <w:rFonts w:ascii="Albertus Extra Bold" w:hAnsi="Albertus Extra Bold"/>
                <w:b/>
                <w:bCs/>
                <w:sz w:val="16"/>
                <w:szCs w:val="16"/>
              </w:rPr>
              <w:t> </w:t>
            </w:r>
          </w:p>
          <w:p w:rsidR="001650F7" w:rsidRDefault="001650F7">
            <w:r>
              <w:rPr>
                <w:rFonts w:ascii="Albertus Extra Bold" w:hAnsi="Albertus Extra Bold"/>
                <w:b/>
                <w:bCs/>
                <w:sz w:val="16"/>
                <w:szCs w:val="16"/>
              </w:rPr>
              <w:t> </w:t>
            </w:r>
          </w:p>
        </w:tc>
      </w:tr>
      <w:tr w:rsidR="001650F7" w:rsidTr="001650F7">
        <w:tc>
          <w:tcPr>
            <w:tcW w:w="111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sz w:val="16"/>
                <w:szCs w:val="16"/>
              </w:rPr>
              <w:t>EFFECTIVE DATES</w:t>
            </w:r>
            <w:r>
              <w:rPr>
                <w:rFonts w:ascii="Albertus Extra Bold" w:hAnsi="Albertus Extra Bold"/>
                <w:b/>
                <w:bCs/>
                <w:sz w:val="16"/>
                <w:szCs w:val="16"/>
              </w:rPr>
              <w:t xml:space="preserve">: December 1, 2003 </w:t>
            </w:r>
            <w:r>
              <w:rPr>
                <w:rFonts w:ascii="Tahoma" w:hAnsi="Tahoma" w:cs="Tahoma"/>
                <w:b/>
                <w:bCs/>
                <w:sz w:val="16"/>
                <w:szCs w:val="16"/>
              </w:rPr>
              <w:t>�</w:t>
            </w:r>
            <w:r>
              <w:rPr>
                <w:rFonts w:ascii="Albertus Extra Bold" w:hAnsi="Albertus Extra Bold"/>
                <w:b/>
                <w:bCs/>
                <w:sz w:val="16"/>
                <w:szCs w:val="16"/>
              </w:rPr>
              <w:t xml:space="preserve"> September 30, 2004</w:t>
            </w:r>
          </w:p>
          <w:p w:rsidR="001650F7" w:rsidRDefault="001650F7">
            <w:r>
              <w:rPr>
                <w:rFonts w:ascii="Albertus Extra Bold" w:hAnsi="Albertus Extra Bold"/>
                <w:sz w:val="16"/>
                <w:szCs w:val="16"/>
              </w:rPr>
              <w:t> </w:t>
            </w:r>
          </w:p>
        </w:tc>
      </w:tr>
      <w:tr w:rsidR="001650F7" w:rsidTr="001650F7">
        <w:trPr>
          <w:trHeight w:val="863"/>
        </w:trPr>
        <w:tc>
          <w:tcPr>
            <w:tcW w:w="111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b/>
                <w:bCs/>
                <w:sz w:val="16"/>
                <w:szCs w:val="16"/>
              </w:rPr>
              <w:t> </w:t>
            </w:r>
          </w:p>
          <w:p w:rsidR="001650F7" w:rsidRDefault="001650F7">
            <w:r>
              <w:rPr>
                <w:rFonts w:ascii="Albertus Extra Bold" w:hAnsi="Albertus Extra Bold"/>
                <w:sz w:val="16"/>
                <w:szCs w:val="16"/>
              </w:rPr>
              <w:t>PROJECT ABSTRACT:</w:t>
            </w:r>
          </w:p>
          <w:p w:rsidR="001650F7" w:rsidRDefault="001650F7">
            <w:r>
              <w:rPr>
                <w:rFonts w:ascii="Arial" w:hAnsi="Arial" w:cs="Arial"/>
                <w:sz w:val="16"/>
                <w:szCs w:val="16"/>
              </w:rPr>
              <w:t xml:space="preserve">The Flagstaff Area National Monuments will work in partnership with the Museum of Northern Arizona (MNA) to plan, design, fabricate and install entirely new exhibits totaling approximately 1700 square feet of interpretive space within the Sunset Crater Volcano and </w:t>
            </w:r>
            <w:proofErr w:type="spellStart"/>
            <w:r>
              <w:rPr>
                <w:rFonts w:ascii="Arial" w:hAnsi="Arial" w:cs="Arial"/>
                <w:sz w:val="16"/>
                <w:szCs w:val="16"/>
              </w:rPr>
              <w:t>Wupatki</w:t>
            </w:r>
            <w:proofErr w:type="spellEnd"/>
            <w:r>
              <w:rPr>
                <w:rFonts w:ascii="Arial" w:hAnsi="Arial" w:cs="Arial"/>
                <w:sz w:val="16"/>
                <w:szCs w:val="16"/>
              </w:rPr>
              <w:t xml:space="preserve"> Visitor Centers. This collaborative effort will combine MNA</w:t>
            </w:r>
            <w:r>
              <w:rPr>
                <w:rFonts w:ascii="Tahoma" w:hAnsi="Tahoma" w:cs="Tahoma"/>
                <w:sz w:val="16"/>
                <w:szCs w:val="16"/>
              </w:rPr>
              <w:t>�</w:t>
            </w:r>
            <w:r>
              <w:rPr>
                <w:rFonts w:ascii="Arial" w:hAnsi="Arial" w:cs="Arial"/>
                <w:sz w:val="16"/>
                <w:szCs w:val="16"/>
              </w:rPr>
              <w:t xml:space="preserve">s technical assistance in museum exhibit design, interpretation, and education with NPS plans for improved interpretation and educational opportunities within the monuments. While the national monuments focus on the </w:t>
            </w:r>
            <w:r>
              <w:rPr>
                <w:rFonts w:ascii="Tahoma" w:hAnsi="Tahoma" w:cs="Tahoma"/>
                <w:sz w:val="16"/>
                <w:szCs w:val="16"/>
              </w:rPr>
              <w:t>�</w:t>
            </w:r>
            <w:r>
              <w:rPr>
                <w:rFonts w:ascii="Arial" w:hAnsi="Arial" w:cs="Arial"/>
                <w:sz w:val="16"/>
                <w:szCs w:val="16"/>
              </w:rPr>
              <w:t>real thing</w:t>
            </w:r>
            <w:r>
              <w:rPr>
                <w:rFonts w:ascii="Tahoma" w:hAnsi="Tahoma" w:cs="Tahoma"/>
                <w:sz w:val="16"/>
                <w:szCs w:val="16"/>
              </w:rPr>
              <w:t>�</w:t>
            </w:r>
            <w:r>
              <w:rPr>
                <w:rFonts w:ascii="Arial" w:hAnsi="Arial" w:cs="Arial"/>
                <w:sz w:val="16"/>
                <w:szCs w:val="16"/>
              </w:rPr>
              <w:t xml:space="preserve">, the resources and visitor experiences preserved within and near park boundaries, MNA serves as a </w:t>
            </w:r>
            <w:r>
              <w:rPr>
                <w:rFonts w:ascii="Tahoma" w:hAnsi="Tahoma" w:cs="Tahoma"/>
                <w:sz w:val="16"/>
                <w:szCs w:val="16"/>
              </w:rPr>
              <w:t>�</w:t>
            </w:r>
            <w:r>
              <w:rPr>
                <w:rFonts w:ascii="Arial" w:hAnsi="Arial" w:cs="Arial"/>
                <w:sz w:val="16"/>
                <w:szCs w:val="16"/>
              </w:rPr>
              <w:t>gateway</w:t>
            </w:r>
            <w:r>
              <w:rPr>
                <w:rFonts w:ascii="Tahoma" w:hAnsi="Tahoma" w:cs="Tahoma"/>
                <w:sz w:val="16"/>
                <w:szCs w:val="16"/>
              </w:rPr>
              <w:t>�</w:t>
            </w:r>
            <w:r>
              <w:rPr>
                <w:rFonts w:ascii="Arial" w:hAnsi="Arial" w:cs="Arial"/>
                <w:sz w:val="16"/>
                <w:szCs w:val="16"/>
              </w:rPr>
              <w:t xml:space="preserve"> to the entire Colorado Plateau. A long-range objective at NPS-FLAG has been to provide visitors an understanding and appreciation of cultural and natural resources in a regional context. By integrating the park interpretive program with the broader scope programs of MNA, we are establishing a model that could be easily adapted for use elsewhere on the Colorado Plateau. Both partners and their respective clientele stand to gain tangible benefits from the interpretation and exhibits produced by this project. Cooperative design of new </w:t>
            </w:r>
            <w:proofErr w:type="spellStart"/>
            <w:r>
              <w:rPr>
                <w:rFonts w:ascii="Arial" w:hAnsi="Arial" w:cs="Arial"/>
                <w:sz w:val="16"/>
                <w:szCs w:val="16"/>
              </w:rPr>
              <w:t>exhibitry</w:t>
            </w:r>
            <w:proofErr w:type="spellEnd"/>
            <w:r>
              <w:rPr>
                <w:rFonts w:ascii="Arial" w:hAnsi="Arial" w:cs="Arial"/>
                <w:sz w:val="16"/>
                <w:szCs w:val="16"/>
              </w:rPr>
              <w:t xml:space="preserve"> will allow both institutions to share the story of the regional landscape and its history, to present ecosystem perspectives, to direct visitors and educators to shared opportunities such as linked websites, live feeds, and programmed tours.</w:t>
            </w:r>
          </w:p>
          <w:p w:rsidR="001650F7" w:rsidRDefault="001650F7">
            <w:r>
              <w:rPr>
                <w:rFonts w:ascii="Albertus Extra Bold" w:hAnsi="Albertus Extra Bold"/>
                <w:b/>
                <w:bCs/>
                <w:sz w:val="16"/>
                <w:szCs w:val="16"/>
              </w:rPr>
              <w:t> </w:t>
            </w:r>
          </w:p>
          <w:p w:rsidR="001650F7" w:rsidRDefault="001650F7">
            <w:r>
              <w:rPr>
                <w:rFonts w:ascii="Albertus Extra Bold" w:hAnsi="Albertus Extra Bold"/>
                <w:b/>
                <w:bCs/>
                <w:sz w:val="16"/>
                <w:szCs w:val="16"/>
              </w:rPr>
              <w:t> </w:t>
            </w:r>
          </w:p>
          <w:p w:rsidR="001650F7" w:rsidRDefault="001650F7">
            <w:r>
              <w:rPr>
                <w:rFonts w:ascii="Albertus Extra Bold" w:hAnsi="Albertus Extra Bold"/>
                <w:b/>
                <w:bCs/>
                <w:sz w:val="16"/>
                <w:szCs w:val="16"/>
              </w:rPr>
              <w:t> </w:t>
            </w:r>
          </w:p>
          <w:p w:rsidR="001650F7" w:rsidRDefault="001650F7">
            <w:r>
              <w:rPr>
                <w:rFonts w:ascii="Albertus Extra Bold" w:hAnsi="Albertus Extra Bold"/>
                <w:b/>
                <w:bCs/>
                <w:sz w:val="16"/>
                <w:szCs w:val="16"/>
              </w:rPr>
              <w:t> </w:t>
            </w:r>
          </w:p>
        </w:tc>
      </w:tr>
      <w:tr w:rsidR="001650F7" w:rsidTr="001650F7">
        <w:tc>
          <w:tcPr>
            <w:tcW w:w="2970" w:type="dxa"/>
            <w:tcBorders>
              <w:top w:val="nil"/>
              <w:left w:val="single" w:sz="8" w:space="0" w:color="auto"/>
              <w:bottom w:val="nil"/>
              <w:right w:val="nil"/>
            </w:tcBorders>
            <w:tcMar>
              <w:top w:w="0" w:type="dxa"/>
              <w:left w:w="108" w:type="dxa"/>
              <w:bottom w:w="0" w:type="dxa"/>
              <w:right w:w="108" w:type="dxa"/>
            </w:tcMar>
            <w:hideMark/>
          </w:tcPr>
          <w:p w:rsidR="001650F7" w:rsidRDefault="001650F7">
            <w:r>
              <w:rPr>
                <w:rFonts w:ascii="Albertus Extra Bold" w:hAnsi="Albertus Extra Bold"/>
                <w:b/>
                <w:bCs/>
                <w:sz w:val="16"/>
                <w:szCs w:val="16"/>
              </w:rPr>
              <w:t>Agency Representative:</w:t>
            </w:r>
          </w:p>
          <w:p w:rsidR="001650F7" w:rsidRDefault="001650F7">
            <w:r>
              <w:rPr>
                <w:rFonts w:ascii="Albertus Extra Bold" w:hAnsi="Albertus Extra Bold"/>
                <w:sz w:val="16"/>
                <w:szCs w:val="16"/>
              </w:rPr>
              <w:t xml:space="preserve">Ron </w:t>
            </w:r>
            <w:proofErr w:type="spellStart"/>
            <w:r>
              <w:rPr>
                <w:rFonts w:ascii="Albertus Extra Bold" w:hAnsi="Albertus Extra Bold"/>
                <w:sz w:val="16"/>
                <w:szCs w:val="16"/>
              </w:rPr>
              <w:t>Hiebert</w:t>
            </w:r>
            <w:proofErr w:type="spellEnd"/>
            <w:r>
              <w:rPr>
                <w:rFonts w:ascii="Albertus Extra Bold" w:hAnsi="Albertus Extra Bold"/>
                <w:sz w:val="16"/>
                <w:szCs w:val="16"/>
              </w:rPr>
              <w:t>, NPS</w:t>
            </w:r>
            <w:r>
              <w:rPr>
                <w:rFonts w:ascii="Albertus Extra Bold" w:hAnsi="Albertus Extra Bold"/>
                <w:sz w:val="16"/>
                <w:szCs w:val="16"/>
              </w:rPr>
              <w:br/>
              <w:t>Research Coordinator</w:t>
            </w:r>
          </w:p>
          <w:p w:rsidR="001650F7" w:rsidRDefault="001650F7">
            <w:r>
              <w:rPr>
                <w:rFonts w:ascii="Albertus Extra Bold" w:hAnsi="Albertus Extra Bold"/>
                <w:sz w:val="16"/>
                <w:szCs w:val="16"/>
              </w:rPr>
              <w:t>CPCESU</w:t>
            </w:r>
          </w:p>
          <w:p w:rsidR="001650F7" w:rsidRDefault="001650F7">
            <w:r>
              <w:rPr>
                <w:rFonts w:ascii="Albertus Extra Bold" w:hAnsi="Albertus Extra Bold"/>
                <w:sz w:val="16"/>
                <w:szCs w:val="16"/>
              </w:rPr>
              <w:t>Northern Arizona University</w:t>
            </w:r>
          </w:p>
          <w:p w:rsidR="001650F7" w:rsidRDefault="001650F7">
            <w:r>
              <w:rPr>
                <w:rFonts w:ascii="Albertus Extra Bold" w:hAnsi="Albertus Extra Bold"/>
                <w:sz w:val="16"/>
                <w:szCs w:val="16"/>
              </w:rPr>
              <w:t>P.O. Box 5765</w:t>
            </w:r>
          </w:p>
          <w:p w:rsidR="001650F7" w:rsidRDefault="001650F7">
            <w:r>
              <w:rPr>
                <w:rFonts w:ascii="Albertus Extra Bold" w:hAnsi="Albertus Extra Bold"/>
                <w:sz w:val="16"/>
                <w:szCs w:val="16"/>
              </w:rPr>
              <w:t>Flagstaff, AZ</w:t>
            </w:r>
            <w:r>
              <w:rPr>
                <w:rFonts w:ascii="Tahoma" w:hAnsi="Tahoma" w:cs="Tahoma"/>
                <w:sz w:val="16"/>
                <w:szCs w:val="16"/>
              </w:rPr>
              <w:t>�</w:t>
            </w:r>
            <w:r w:rsidRPr="001650F7">
              <w:rPr>
                <w:rStyle w:val="apple-converted-space"/>
                <w:rFonts w:ascii="Albertus Extra Bold" w:hAnsi="Albertus Extra Bold"/>
                <w:sz w:val="16"/>
                <w:szCs w:val="16"/>
              </w:rPr>
              <w:t> </w:t>
            </w:r>
            <w:r>
              <w:rPr>
                <w:rFonts w:ascii="Albertus Extra Bold" w:hAnsi="Albertus Extra Bold"/>
                <w:sz w:val="16"/>
                <w:szCs w:val="16"/>
              </w:rPr>
              <w:t>86011-5765</w:t>
            </w:r>
          </w:p>
          <w:p w:rsidR="001650F7" w:rsidRDefault="001650F7">
            <w:r>
              <w:rPr>
                <w:rFonts w:ascii="Albertus Extra Bold" w:hAnsi="Albertus Extra Bold"/>
                <w:sz w:val="16"/>
                <w:szCs w:val="16"/>
              </w:rPr>
              <w:t>Tel: (928) 523-0877</w:t>
            </w:r>
          </w:p>
          <w:p w:rsidR="001650F7" w:rsidRDefault="001650F7">
            <w:r>
              <w:rPr>
                <w:rFonts w:ascii="Albertus Extra Bold" w:hAnsi="Albertus Extra Bold"/>
                <w:sz w:val="16"/>
                <w:szCs w:val="16"/>
              </w:rPr>
              <w:t>Fax: (928) 520-8223</w:t>
            </w:r>
          </w:p>
          <w:p w:rsidR="001650F7" w:rsidRDefault="001650F7">
            <w:r>
              <w:rPr>
                <w:rFonts w:ascii="Albertus Extra Bold" w:hAnsi="Albertus Extra Bold"/>
                <w:sz w:val="16"/>
                <w:szCs w:val="16"/>
              </w:rPr>
              <w:t>Ron.Hiebert@nau.edu</w:t>
            </w:r>
          </w:p>
          <w:p w:rsidR="001650F7" w:rsidRDefault="001650F7">
            <w:r>
              <w:rPr>
                <w:rFonts w:ascii="Albertus Extra Bold" w:hAnsi="Albertus Extra Bold"/>
                <w:b/>
                <w:bCs/>
                <w:sz w:val="16"/>
                <w:szCs w:val="16"/>
              </w:rPr>
              <w:t> </w:t>
            </w:r>
          </w:p>
        </w:tc>
        <w:tc>
          <w:tcPr>
            <w:tcW w:w="3150" w:type="dxa"/>
            <w:gridSpan w:val="2"/>
            <w:tcBorders>
              <w:top w:val="nil"/>
              <w:left w:val="nil"/>
              <w:bottom w:val="nil"/>
              <w:right w:val="nil"/>
            </w:tcBorders>
            <w:tcMar>
              <w:top w:w="0" w:type="dxa"/>
              <w:left w:w="108" w:type="dxa"/>
              <w:bottom w:w="0" w:type="dxa"/>
              <w:right w:w="108" w:type="dxa"/>
            </w:tcMar>
            <w:hideMark/>
          </w:tcPr>
          <w:p w:rsidR="001650F7" w:rsidRDefault="001650F7">
            <w:pPr>
              <w:pStyle w:val="Heading2"/>
            </w:pPr>
            <w:r>
              <w:t>Agency Administration Representative</w:t>
            </w:r>
          </w:p>
          <w:p w:rsidR="001650F7" w:rsidRDefault="001650F7">
            <w:proofErr w:type="spellStart"/>
            <w:r>
              <w:rPr>
                <w:rFonts w:ascii="Albertus Extra Bold" w:hAnsi="Albertus Extra Bold"/>
                <w:sz w:val="16"/>
                <w:szCs w:val="16"/>
              </w:rPr>
              <w:t>Lynell</w:t>
            </w:r>
            <w:proofErr w:type="spellEnd"/>
            <w:r>
              <w:rPr>
                <w:rFonts w:ascii="Albertus Extra Bold" w:hAnsi="Albertus Extra Bold"/>
                <w:sz w:val="16"/>
                <w:szCs w:val="16"/>
              </w:rPr>
              <w:t xml:space="preserve"> Wright</w:t>
            </w:r>
          </w:p>
          <w:p w:rsidR="001650F7" w:rsidRDefault="001650F7">
            <w:r>
              <w:rPr>
                <w:rFonts w:ascii="Albertus Extra Bold" w:hAnsi="Albertus Extra Bold"/>
                <w:sz w:val="16"/>
                <w:szCs w:val="16"/>
              </w:rPr>
              <w:t>Budget Analyst</w:t>
            </w:r>
          </w:p>
          <w:p w:rsidR="001650F7" w:rsidRDefault="001650F7">
            <w:r>
              <w:rPr>
                <w:rFonts w:ascii="Albertus Extra Bold" w:hAnsi="Albertus Extra Bold"/>
                <w:sz w:val="16"/>
                <w:szCs w:val="16"/>
              </w:rPr>
              <w:t xml:space="preserve">Intermountain Region </w:t>
            </w:r>
            <w:r>
              <w:rPr>
                <w:rFonts w:ascii="Tahoma" w:hAnsi="Tahoma" w:cs="Tahoma"/>
                <w:sz w:val="16"/>
                <w:szCs w:val="16"/>
              </w:rPr>
              <w:t>�</w:t>
            </w:r>
            <w:r>
              <w:rPr>
                <w:rFonts w:ascii="Albertus Extra Bold" w:hAnsi="Albertus Extra Bold"/>
                <w:sz w:val="16"/>
                <w:szCs w:val="16"/>
              </w:rPr>
              <w:t xml:space="preserve"> Budget &amp; Finance</w:t>
            </w:r>
          </w:p>
          <w:p w:rsidR="001650F7" w:rsidRDefault="001650F7">
            <w:r>
              <w:rPr>
                <w:rFonts w:ascii="Albertus Extra Bold" w:hAnsi="Albertus Extra Bold"/>
                <w:sz w:val="16"/>
                <w:szCs w:val="16"/>
              </w:rPr>
              <w:t>P.O. Box 25287</w:t>
            </w:r>
          </w:p>
          <w:p w:rsidR="001650F7" w:rsidRDefault="001650F7">
            <w:r>
              <w:rPr>
                <w:rFonts w:ascii="Albertus Extra Bold" w:hAnsi="Albertus Extra Bold"/>
                <w:sz w:val="16"/>
                <w:szCs w:val="16"/>
              </w:rPr>
              <w:t>12795 W. Alameda Parkway</w:t>
            </w:r>
          </w:p>
          <w:p w:rsidR="001650F7" w:rsidRDefault="001650F7">
            <w:r>
              <w:rPr>
                <w:rFonts w:ascii="Albertus Extra Bold" w:hAnsi="Albertus Extra Bold"/>
                <w:sz w:val="16"/>
                <w:szCs w:val="16"/>
              </w:rPr>
              <w:t>Denver, CO</w:t>
            </w:r>
            <w:r>
              <w:rPr>
                <w:rFonts w:ascii="Tahoma" w:hAnsi="Tahoma" w:cs="Tahoma"/>
                <w:sz w:val="16"/>
                <w:szCs w:val="16"/>
              </w:rPr>
              <w:t>�</w:t>
            </w:r>
            <w:r w:rsidRPr="001650F7">
              <w:rPr>
                <w:rStyle w:val="apple-converted-space"/>
                <w:rFonts w:ascii="Albertus Extra Bold" w:hAnsi="Albertus Extra Bold"/>
                <w:sz w:val="16"/>
                <w:szCs w:val="16"/>
              </w:rPr>
              <w:t> </w:t>
            </w:r>
            <w:r>
              <w:rPr>
                <w:rFonts w:ascii="Albertus Extra Bold" w:hAnsi="Albertus Extra Bold"/>
                <w:sz w:val="16"/>
                <w:szCs w:val="16"/>
              </w:rPr>
              <w:t>80225-0287</w:t>
            </w:r>
          </w:p>
          <w:p w:rsidR="001650F7" w:rsidRDefault="001650F7">
            <w:r>
              <w:rPr>
                <w:rFonts w:ascii="Albertus Extra Bold" w:hAnsi="Albertus Extra Bold"/>
                <w:sz w:val="16"/>
                <w:szCs w:val="16"/>
              </w:rPr>
              <w:t>Tel: (303) 969-2654</w:t>
            </w:r>
          </w:p>
          <w:p w:rsidR="001650F7" w:rsidRDefault="001650F7">
            <w:r>
              <w:rPr>
                <w:rFonts w:ascii="Albertus Extra Bold" w:hAnsi="Albertus Extra Bold"/>
                <w:sz w:val="16"/>
                <w:szCs w:val="16"/>
              </w:rPr>
              <w:t>Fax: (303) 969-2794</w:t>
            </w:r>
          </w:p>
          <w:p w:rsidR="001650F7" w:rsidRDefault="001650F7">
            <w:hyperlink r:id="rId6" w:history="1">
              <w:r>
                <w:rPr>
                  <w:rStyle w:val="Hyperlink"/>
                  <w:rFonts w:ascii="Albertus Extra Bold" w:hAnsi="Albertus Extra Bold"/>
                  <w:color w:val="800080"/>
                  <w:sz w:val="16"/>
                  <w:szCs w:val="16"/>
                </w:rPr>
                <w:t>Lynell_Wright@nps.gov</w:t>
              </w:r>
            </w:hyperlink>
          </w:p>
        </w:tc>
        <w:tc>
          <w:tcPr>
            <w:tcW w:w="2520" w:type="dxa"/>
            <w:gridSpan w:val="2"/>
            <w:tcBorders>
              <w:top w:val="nil"/>
              <w:left w:val="nil"/>
              <w:bottom w:val="nil"/>
              <w:right w:val="nil"/>
            </w:tcBorders>
            <w:tcMar>
              <w:top w:w="0" w:type="dxa"/>
              <w:left w:w="108" w:type="dxa"/>
              <w:bottom w:w="0" w:type="dxa"/>
              <w:right w:w="108" w:type="dxa"/>
            </w:tcMar>
            <w:hideMark/>
          </w:tcPr>
          <w:p w:rsidR="001650F7" w:rsidRDefault="001650F7">
            <w:r>
              <w:rPr>
                <w:rFonts w:ascii="Albertus Extra Bold" w:hAnsi="Albertus Extra Bold"/>
                <w:b/>
                <w:bCs/>
                <w:sz w:val="16"/>
                <w:szCs w:val="16"/>
              </w:rPr>
              <w:t>Investigator:</w:t>
            </w:r>
          </w:p>
          <w:p w:rsidR="001650F7" w:rsidRDefault="001650F7">
            <w:r>
              <w:rPr>
                <w:rFonts w:ascii="Albertus Extra Bold" w:hAnsi="Albertus Extra Bold"/>
                <w:sz w:val="16"/>
                <w:szCs w:val="16"/>
              </w:rPr>
              <w:t xml:space="preserve">Paul M. </w:t>
            </w:r>
            <w:proofErr w:type="spellStart"/>
            <w:r>
              <w:rPr>
                <w:rFonts w:ascii="Albertus Extra Bold" w:hAnsi="Albertus Extra Bold"/>
                <w:sz w:val="16"/>
                <w:szCs w:val="16"/>
              </w:rPr>
              <w:t>Legris</w:t>
            </w:r>
            <w:proofErr w:type="spellEnd"/>
          </w:p>
          <w:p w:rsidR="001650F7" w:rsidRDefault="001650F7">
            <w:r>
              <w:rPr>
                <w:rFonts w:ascii="Albertus Extra Bold" w:hAnsi="Albertus Extra Bold"/>
                <w:sz w:val="16"/>
                <w:szCs w:val="16"/>
              </w:rPr>
              <w:t>Manager of Exhibits</w:t>
            </w:r>
          </w:p>
          <w:p w:rsidR="001650F7" w:rsidRDefault="001650F7">
            <w:r>
              <w:rPr>
                <w:rFonts w:ascii="Albertus Extra Bold" w:hAnsi="Albertus Extra Bold"/>
                <w:sz w:val="16"/>
                <w:szCs w:val="16"/>
              </w:rPr>
              <w:t>Museum of Northern Arizona</w:t>
            </w:r>
          </w:p>
          <w:p w:rsidR="001650F7" w:rsidRDefault="001650F7">
            <w:r>
              <w:rPr>
                <w:rFonts w:ascii="Albertus Extra Bold" w:hAnsi="Albertus Extra Bold"/>
                <w:sz w:val="16"/>
                <w:szCs w:val="16"/>
              </w:rPr>
              <w:t>3101 N. Fort Valley Road</w:t>
            </w:r>
          </w:p>
          <w:p w:rsidR="001650F7" w:rsidRDefault="001650F7">
            <w:r>
              <w:rPr>
                <w:rFonts w:ascii="Albertus Extra Bold" w:hAnsi="Albertus Extra Bold"/>
                <w:sz w:val="16"/>
                <w:szCs w:val="16"/>
              </w:rPr>
              <w:t>Flagstaff, AZ 86001-8348</w:t>
            </w:r>
          </w:p>
          <w:p w:rsidR="001650F7" w:rsidRDefault="001650F7">
            <w:r>
              <w:rPr>
                <w:rFonts w:ascii="Albertus Extra Bold" w:hAnsi="Albertus Extra Bold"/>
                <w:sz w:val="16"/>
                <w:szCs w:val="16"/>
              </w:rPr>
              <w:t>Tel: (928) 774-5211, ext. 204</w:t>
            </w:r>
          </w:p>
          <w:p w:rsidR="001650F7" w:rsidRDefault="001650F7">
            <w:r>
              <w:rPr>
                <w:rFonts w:ascii="Albertus Extra Bold" w:hAnsi="Albertus Extra Bold"/>
                <w:sz w:val="16"/>
                <w:szCs w:val="16"/>
              </w:rPr>
              <w:t>plegris@MNA.mus.az.us</w:t>
            </w:r>
          </w:p>
        </w:tc>
        <w:tc>
          <w:tcPr>
            <w:tcW w:w="2520" w:type="dxa"/>
            <w:tcBorders>
              <w:top w:val="nil"/>
              <w:left w:val="nil"/>
              <w:bottom w:val="nil"/>
              <w:right w:val="single" w:sz="8" w:space="0" w:color="auto"/>
            </w:tcBorders>
            <w:tcMar>
              <w:top w:w="0" w:type="dxa"/>
              <w:left w:w="108" w:type="dxa"/>
              <w:bottom w:w="0" w:type="dxa"/>
              <w:right w:w="108" w:type="dxa"/>
            </w:tcMar>
            <w:hideMark/>
          </w:tcPr>
          <w:p w:rsidR="001650F7" w:rsidRDefault="001650F7">
            <w:r>
              <w:rPr>
                <w:rFonts w:ascii="Albertus Extra Bold" w:hAnsi="Albertus Extra Bold"/>
                <w:b/>
                <w:bCs/>
                <w:sz w:val="16"/>
                <w:szCs w:val="16"/>
              </w:rPr>
              <w:t>Partner Admin. Contact:</w:t>
            </w:r>
          </w:p>
          <w:p w:rsidR="001650F7" w:rsidRDefault="001650F7">
            <w:pPr>
              <w:pStyle w:val="BodyText"/>
              <w:spacing w:before="0" w:beforeAutospacing="0" w:after="0" w:afterAutospacing="0"/>
              <w:rPr>
                <w:rFonts w:ascii="Arial" w:hAnsi="Arial" w:cs="Arial"/>
                <w:sz w:val="16"/>
                <w:szCs w:val="16"/>
              </w:rPr>
            </w:pPr>
            <w:r>
              <w:rPr>
                <w:rFonts w:ascii="Arial" w:hAnsi="Arial" w:cs="Arial"/>
                <w:b/>
                <w:bCs/>
                <w:sz w:val="16"/>
                <w:szCs w:val="16"/>
              </w:rPr>
              <w:t>Lynn Yeager, Comptroller</w:t>
            </w:r>
          </w:p>
          <w:p w:rsidR="001650F7" w:rsidRDefault="001650F7">
            <w:r>
              <w:rPr>
                <w:rFonts w:ascii="Albertus Extra Bold" w:hAnsi="Albertus Extra Bold"/>
                <w:sz w:val="16"/>
                <w:szCs w:val="16"/>
              </w:rPr>
              <w:t>Museum of Northern Arizona</w:t>
            </w:r>
          </w:p>
          <w:p w:rsidR="001650F7" w:rsidRDefault="001650F7">
            <w:r>
              <w:rPr>
                <w:rFonts w:ascii="Albertus Extra Bold" w:hAnsi="Albertus Extra Bold"/>
                <w:sz w:val="16"/>
                <w:szCs w:val="16"/>
              </w:rPr>
              <w:t>3101 N. Fort Valley Rd.</w:t>
            </w:r>
          </w:p>
          <w:p w:rsidR="001650F7" w:rsidRDefault="001650F7">
            <w:r>
              <w:rPr>
                <w:rFonts w:ascii="Albertus Extra Bold" w:hAnsi="Albertus Extra Bold"/>
                <w:sz w:val="16"/>
                <w:szCs w:val="16"/>
              </w:rPr>
              <w:t>Flagstaff, AZ 86001-8348</w:t>
            </w:r>
          </w:p>
          <w:p w:rsidR="001650F7" w:rsidRDefault="001650F7">
            <w:r>
              <w:rPr>
                <w:rFonts w:ascii="Albertus Extra Bold" w:hAnsi="Albertus Extra Bold"/>
                <w:sz w:val="16"/>
                <w:szCs w:val="16"/>
              </w:rPr>
              <w:t>Tel: (928)774-5211, ext. 253</w:t>
            </w:r>
          </w:p>
        </w:tc>
      </w:tr>
      <w:tr w:rsidR="001650F7" w:rsidTr="001650F7">
        <w:trPr>
          <w:cantSplit/>
        </w:trPr>
        <w:tc>
          <w:tcPr>
            <w:tcW w:w="111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b/>
                <w:bCs/>
                <w:i/>
                <w:iCs/>
                <w:sz w:val="16"/>
                <w:szCs w:val="16"/>
              </w:rPr>
              <w:t xml:space="preserve">List of Key Words: [Insert key words </w:t>
            </w:r>
            <w:r>
              <w:rPr>
                <w:rFonts w:ascii="Tahoma" w:hAnsi="Tahoma" w:cs="Tahoma"/>
                <w:b/>
                <w:bCs/>
                <w:i/>
                <w:iCs/>
                <w:sz w:val="16"/>
                <w:szCs w:val="16"/>
              </w:rPr>
              <w:t>�</w:t>
            </w:r>
            <w:r>
              <w:rPr>
                <w:rFonts w:ascii="Albertus Extra Bold" w:hAnsi="Albertus Extra Bold"/>
                <w:b/>
                <w:bCs/>
                <w:i/>
                <w:iCs/>
                <w:sz w:val="16"/>
                <w:szCs w:val="16"/>
              </w:rPr>
              <w:t xml:space="preserve"> list available under </w:t>
            </w:r>
            <w:r>
              <w:rPr>
                <w:rFonts w:ascii="Tahoma" w:hAnsi="Tahoma" w:cs="Tahoma"/>
                <w:b/>
                <w:bCs/>
                <w:i/>
                <w:iCs/>
                <w:sz w:val="16"/>
                <w:szCs w:val="16"/>
              </w:rPr>
              <w:t>�</w:t>
            </w:r>
            <w:r>
              <w:rPr>
                <w:rFonts w:ascii="Albertus Extra Bold" w:hAnsi="Albertus Extra Bold"/>
                <w:b/>
                <w:bCs/>
                <w:i/>
                <w:iCs/>
                <w:sz w:val="16"/>
                <w:szCs w:val="16"/>
              </w:rPr>
              <w:t>Project Planning</w:t>
            </w:r>
            <w:r>
              <w:rPr>
                <w:rFonts w:ascii="Tahoma" w:hAnsi="Tahoma" w:cs="Tahoma"/>
                <w:b/>
                <w:bCs/>
                <w:i/>
                <w:iCs/>
                <w:sz w:val="16"/>
                <w:szCs w:val="16"/>
              </w:rPr>
              <w:t>�</w:t>
            </w:r>
            <w:r>
              <w:rPr>
                <w:rFonts w:ascii="Albertus Extra Bold" w:hAnsi="Albertus Extra Bold"/>
                <w:b/>
                <w:bCs/>
                <w:i/>
                <w:iCs/>
                <w:sz w:val="16"/>
                <w:szCs w:val="16"/>
              </w:rPr>
              <w:t xml:space="preserve"> at http://cpcesu.nau.edu]</w:t>
            </w:r>
          </w:p>
          <w:p w:rsidR="001650F7" w:rsidRDefault="001650F7">
            <w:r>
              <w:rPr>
                <w:rFonts w:ascii="Albertus Extra Bold" w:hAnsi="Albertus Extra Bold"/>
                <w:b/>
                <w:bCs/>
                <w:i/>
                <w:iCs/>
                <w:sz w:val="16"/>
                <w:szCs w:val="16"/>
              </w:rPr>
              <w:t xml:space="preserve">Exhibits, Sunset Crater Volcano Visitor Center, </w:t>
            </w:r>
            <w:proofErr w:type="spellStart"/>
            <w:r>
              <w:rPr>
                <w:rFonts w:ascii="Albertus Extra Bold" w:hAnsi="Albertus Extra Bold"/>
                <w:b/>
                <w:bCs/>
                <w:i/>
                <w:iCs/>
                <w:sz w:val="16"/>
                <w:szCs w:val="16"/>
              </w:rPr>
              <w:t>Wupatki</w:t>
            </w:r>
            <w:proofErr w:type="spellEnd"/>
            <w:r>
              <w:rPr>
                <w:rFonts w:ascii="Albertus Extra Bold" w:hAnsi="Albertus Extra Bold"/>
                <w:b/>
                <w:bCs/>
                <w:i/>
                <w:iCs/>
                <w:sz w:val="16"/>
                <w:szCs w:val="16"/>
              </w:rPr>
              <w:t xml:space="preserve"> Visitor Center</w:t>
            </w:r>
          </w:p>
          <w:p w:rsidR="001650F7" w:rsidRDefault="001650F7">
            <w:r>
              <w:rPr>
                <w:rFonts w:ascii="Albertus Extra Bold" w:hAnsi="Albertus Extra Bold"/>
                <w:b/>
                <w:bCs/>
                <w:i/>
                <w:iCs/>
                <w:sz w:val="16"/>
                <w:szCs w:val="16"/>
              </w:rPr>
              <w:t> </w:t>
            </w:r>
          </w:p>
          <w:p w:rsidR="001650F7" w:rsidRDefault="001650F7">
            <w:r>
              <w:rPr>
                <w:rFonts w:ascii="Albertus Extra Bold" w:hAnsi="Albertus Extra Bold"/>
                <w:b/>
                <w:bCs/>
                <w:i/>
                <w:iCs/>
                <w:sz w:val="16"/>
                <w:szCs w:val="16"/>
              </w:rPr>
              <w:t> </w:t>
            </w:r>
          </w:p>
          <w:p w:rsidR="001650F7" w:rsidRDefault="001650F7">
            <w:r>
              <w:rPr>
                <w:rFonts w:ascii="Albertus Extra Bold" w:hAnsi="Albertus Extra Bold"/>
                <w:b/>
                <w:bCs/>
                <w:i/>
                <w:iCs/>
                <w:sz w:val="16"/>
                <w:szCs w:val="16"/>
              </w:rPr>
              <w:t> </w:t>
            </w:r>
          </w:p>
        </w:tc>
      </w:tr>
      <w:tr w:rsidR="001650F7" w:rsidTr="001650F7">
        <w:trPr>
          <w:cantSplit/>
        </w:trPr>
        <w:tc>
          <w:tcPr>
            <w:tcW w:w="111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b/>
                <w:bCs/>
                <w:i/>
                <w:iCs/>
                <w:sz w:val="16"/>
                <w:szCs w:val="16"/>
                <w:shd w:val="clear" w:color="auto" w:fill="FFFF00"/>
              </w:rPr>
              <w:t>Agency Manager/Technical Representative/Key Official from National Park - Include contact information @ Specific Park or NPS Office</w:t>
            </w:r>
            <w:r>
              <w:rPr>
                <w:rFonts w:ascii="Albertus Extra Bold" w:hAnsi="Albertus Extra Bold"/>
                <w:i/>
                <w:iCs/>
                <w:sz w:val="16"/>
                <w:szCs w:val="16"/>
              </w:rPr>
              <w:t>:</w:t>
            </w:r>
          </w:p>
          <w:p w:rsidR="001650F7" w:rsidRDefault="001650F7">
            <w:r>
              <w:rPr>
                <w:rFonts w:ascii="Albertus Extra Bold" w:hAnsi="Albertus Extra Bold"/>
                <w:sz w:val="16"/>
                <w:szCs w:val="16"/>
              </w:rPr>
              <w:t> </w:t>
            </w:r>
          </w:p>
          <w:p w:rsidR="001650F7" w:rsidRDefault="001650F7">
            <w:r>
              <w:rPr>
                <w:rFonts w:ascii="Albertus Extra Bold" w:hAnsi="Albertus Extra Bold"/>
                <w:sz w:val="16"/>
                <w:szCs w:val="16"/>
              </w:rPr>
              <w:t>Sue Fischer</w:t>
            </w:r>
          </w:p>
          <w:p w:rsidR="001650F7" w:rsidRDefault="001650F7">
            <w:r>
              <w:rPr>
                <w:rFonts w:ascii="Albertus Extra Bold" w:hAnsi="Albertus Extra Bold"/>
                <w:sz w:val="16"/>
                <w:szCs w:val="16"/>
              </w:rPr>
              <w:t>Exhibits Specialist, National Park Service</w:t>
            </w:r>
          </w:p>
          <w:p w:rsidR="001650F7" w:rsidRDefault="001650F7">
            <w:r>
              <w:rPr>
                <w:rFonts w:ascii="Albertus Extra Bold" w:hAnsi="Albertus Extra Bold"/>
                <w:sz w:val="16"/>
                <w:szCs w:val="16"/>
              </w:rPr>
              <w:t>Flagstaff Area National Monuments</w:t>
            </w:r>
          </w:p>
          <w:p w:rsidR="001650F7" w:rsidRDefault="001650F7">
            <w:r>
              <w:rPr>
                <w:rFonts w:ascii="Albertus Extra Bold" w:hAnsi="Albertus Extra Bold"/>
                <w:sz w:val="16"/>
                <w:szCs w:val="16"/>
              </w:rPr>
              <w:t>6400 N. Hwy 89</w:t>
            </w:r>
          </w:p>
          <w:p w:rsidR="001650F7" w:rsidRDefault="001650F7">
            <w:r>
              <w:rPr>
                <w:rFonts w:ascii="Albertus Extra Bold" w:hAnsi="Albertus Extra Bold"/>
                <w:sz w:val="16"/>
                <w:szCs w:val="16"/>
              </w:rPr>
              <w:t>Flagstaff, AZ 86004</w:t>
            </w:r>
          </w:p>
          <w:p w:rsidR="001650F7" w:rsidRDefault="001650F7">
            <w:r>
              <w:rPr>
                <w:rFonts w:ascii="Albertus Extra Bold" w:hAnsi="Albertus Extra Bold"/>
                <w:sz w:val="16"/>
                <w:szCs w:val="16"/>
              </w:rPr>
              <w:t>(928) 679-2060</w:t>
            </w:r>
          </w:p>
          <w:p w:rsidR="001650F7" w:rsidRDefault="001650F7">
            <w:r>
              <w:rPr>
                <w:rFonts w:ascii="Albertus Extra Bold" w:hAnsi="Albertus Extra Bold"/>
                <w:i/>
                <w:iCs/>
                <w:sz w:val="20"/>
                <w:szCs w:val="20"/>
              </w:rPr>
              <w:t> </w:t>
            </w:r>
          </w:p>
          <w:p w:rsidR="001650F7" w:rsidRDefault="001650F7">
            <w:r>
              <w:rPr>
                <w:rFonts w:ascii="Albertus Extra Bold" w:hAnsi="Albertus Extra Bold"/>
                <w:i/>
                <w:iCs/>
                <w:sz w:val="20"/>
                <w:szCs w:val="20"/>
              </w:rPr>
              <w:t> </w:t>
            </w:r>
          </w:p>
          <w:p w:rsidR="001650F7" w:rsidRDefault="001650F7">
            <w:r>
              <w:rPr>
                <w:rFonts w:ascii="Albertus Extra Bold" w:hAnsi="Albertus Extra Bold"/>
                <w:i/>
                <w:iCs/>
                <w:sz w:val="20"/>
                <w:szCs w:val="20"/>
              </w:rPr>
              <w:t> </w:t>
            </w:r>
          </w:p>
        </w:tc>
      </w:tr>
      <w:tr w:rsidR="001650F7" w:rsidTr="001650F7">
        <w:trPr>
          <w:cantSplit/>
        </w:trPr>
        <w:tc>
          <w:tcPr>
            <w:tcW w:w="111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i/>
                <w:iCs/>
                <w:sz w:val="20"/>
                <w:szCs w:val="20"/>
              </w:rPr>
              <w:t>Annual Report Received:</w:t>
            </w:r>
          </w:p>
          <w:p w:rsidR="001650F7" w:rsidRDefault="001650F7">
            <w:r>
              <w:rPr>
                <w:rFonts w:ascii="Albertus Extra Bold" w:hAnsi="Albertus Extra Bold"/>
                <w:i/>
                <w:iCs/>
                <w:sz w:val="20"/>
                <w:szCs w:val="20"/>
              </w:rPr>
              <w:t>Final Report Received:</w:t>
            </w:r>
          </w:p>
          <w:p w:rsidR="001650F7" w:rsidRDefault="001650F7">
            <w:r>
              <w:rPr>
                <w:rFonts w:ascii="Albertus Extra Bold" w:hAnsi="Albertus Extra Bold"/>
                <w:i/>
                <w:iCs/>
                <w:sz w:val="20"/>
                <w:szCs w:val="20"/>
              </w:rPr>
              <w:t>Publications on File:</w:t>
            </w:r>
          </w:p>
          <w:p w:rsidR="001650F7" w:rsidRDefault="001650F7">
            <w:r>
              <w:rPr>
                <w:rFonts w:ascii="Albertus Extra Bold" w:hAnsi="Albertus Extra Bold"/>
                <w:i/>
                <w:iCs/>
                <w:sz w:val="20"/>
                <w:szCs w:val="20"/>
              </w:rPr>
              <w:t> </w:t>
            </w:r>
          </w:p>
        </w:tc>
      </w:tr>
      <w:tr w:rsidR="001650F7" w:rsidTr="001650F7">
        <w:trPr>
          <w:cantSplit/>
          <w:trHeight w:val="602"/>
        </w:trPr>
        <w:tc>
          <w:tcPr>
            <w:tcW w:w="1116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50F7" w:rsidRDefault="001650F7">
            <w:r>
              <w:rPr>
                <w:rFonts w:ascii="Albertus Extra Bold" w:hAnsi="Albertus Extra Bold"/>
                <w:i/>
                <w:iCs/>
                <w:sz w:val="20"/>
                <w:szCs w:val="20"/>
              </w:rPr>
              <w:t>This Modification is subject to all the provisions included in the Cooperative Agreement,</w:t>
            </w:r>
            <w:r w:rsidRPr="001650F7">
              <w:rPr>
                <w:rStyle w:val="apple-converted-space"/>
                <w:rFonts w:ascii="Albertus Extra Bold" w:hAnsi="Albertus Extra Bold"/>
                <w:i/>
                <w:iCs/>
                <w:sz w:val="20"/>
                <w:szCs w:val="20"/>
              </w:rPr>
              <w:t> </w:t>
            </w:r>
            <w:r>
              <w:rPr>
                <w:rFonts w:ascii="Albertus Extra Bold" w:hAnsi="Albertus Extra Bold"/>
                <w:b/>
                <w:bCs/>
                <w:i/>
                <w:iCs/>
                <w:sz w:val="20"/>
                <w:szCs w:val="20"/>
              </w:rPr>
              <w:t>dated 6/22/99.</w:t>
            </w:r>
          </w:p>
          <w:p w:rsidR="001650F7" w:rsidRDefault="001650F7">
            <w:r>
              <w:rPr>
                <w:rFonts w:ascii="Albertus Extra Bold" w:hAnsi="Albertus Extra Bold"/>
                <w:i/>
                <w:iCs/>
                <w:sz w:val="20"/>
                <w:szCs w:val="20"/>
              </w:rPr>
              <w:t> </w:t>
            </w:r>
          </w:p>
          <w:p w:rsidR="001650F7" w:rsidRDefault="001650F7">
            <w:r>
              <w:rPr>
                <w:rFonts w:ascii="Albertus Extra Bold" w:hAnsi="Albertus Extra Bold"/>
                <w:i/>
                <w:iCs/>
                <w:sz w:val="20"/>
                <w:szCs w:val="20"/>
              </w:rPr>
              <w:t> </w:t>
            </w:r>
          </w:p>
          <w:p w:rsidR="001650F7" w:rsidRDefault="001650F7">
            <w:r>
              <w:rPr>
                <w:rFonts w:ascii="Albertus Extra Bold" w:hAnsi="Albertus Extra Bold"/>
                <w:i/>
                <w:iCs/>
                <w:sz w:val="20"/>
                <w:szCs w:val="20"/>
              </w:rPr>
              <w:t> </w:t>
            </w:r>
          </w:p>
        </w:tc>
      </w:tr>
      <w:tr w:rsidR="001650F7" w:rsidTr="001650F7">
        <w:tc>
          <w:tcPr>
            <w:tcW w:w="3720" w:type="dxa"/>
            <w:tcBorders>
              <w:top w:val="nil"/>
              <w:left w:val="nil"/>
              <w:bottom w:val="nil"/>
              <w:right w:val="nil"/>
            </w:tcBorders>
            <w:vAlign w:val="center"/>
            <w:hideMark/>
          </w:tcPr>
          <w:p w:rsidR="001650F7" w:rsidRDefault="001650F7">
            <w:pPr>
              <w:rPr>
                <w:sz w:val="1"/>
              </w:rPr>
            </w:pPr>
          </w:p>
        </w:tc>
        <w:tc>
          <w:tcPr>
            <w:tcW w:w="945" w:type="dxa"/>
            <w:tcBorders>
              <w:top w:val="nil"/>
              <w:left w:val="nil"/>
              <w:bottom w:val="nil"/>
              <w:right w:val="nil"/>
            </w:tcBorders>
            <w:vAlign w:val="center"/>
            <w:hideMark/>
          </w:tcPr>
          <w:p w:rsidR="001650F7" w:rsidRDefault="001650F7">
            <w:pPr>
              <w:rPr>
                <w:sz w:val="1"/>
              </w:rPr>
            </w:pPr>
          </w:p>
        </w:tc>
        <w:tc>
          <w:tcPr>
            <w:tcW w:w="3000" w:type="dxa"/>
            <w:tcBorders>
              <w:top w:val="nil"/>
              <w:left w:val="nil"/>
              <w:bottom w:val="nil"/>
              <w:right w:val="nil"/>
            </w:tcBorders>
            <w:vAlign w:val="center"/>
            <w:hideMark/>
          </w:tcPr>
          <w:p w:rsidR="001650F7" w:rsidRDefault="001650F7">
            <w:pPr>
              <w:rPr>
                <w:sz w:val="1"/>
              </w:rPr>
            </w:pPr>
          </w:p>
        </w:tc>
        <w:tc>
          <w:tcPr>
            <w:tcW w:w="1650" w:type="dxa"/>
            <w:tcBorders>
              <w:top w:val="nil"/>
              <w:left w:val="nil"/>
              <w:bottom w:val="nil"/>
              <w:right w:val="nil"/>
            </w:tcBorders>
            <w:vAlign w:val="center"/>
            <w:hideMark/>
          </w:tcPr>
          <w:p w:rsidR="001650F7" w:rsidRDefault="001650F7">
            <w:pPr>
              <w:rPr>
                <w:sz w:val="1"/>
              </w:rPr>
            </w:pPr>
          </w:p>
        </w:tc>
        <w:tc>
          <w:tcPr>
            <w:tcW w:w="1500" w:type="dxa"/>
            <w:tcBorders>
              <w:top w:val="nil"/>
              <w:left w:val="nil"/>
              <w:bottom w:val="nil"/>
              <w:right w:val="nil"/>
            </w:tcBorders>
            <w:vAlign w:val="center"/>
            <w:hideMark/>
          </w:tcPr>
          <w:p w:rsidR="001650F7" w:rsidRDefault="001650F7">
            <w:pPr>
              <w:rPr>
                <w:sz w:val="1"/>
              </w:rPr>
            </w:pPr>
          </w:p>
        </w:tc>
        <w:tc>
          <w:tcPr>
            <w:tcW w:w="3150" w:type="dxa"/>
            <w:tcBorders>
              <w:top w:val="nil"/>
              <w:left w:val="nil"/>
              <w:bottom w:val="nil"/>
              <w:right w:val="nil"/>
            </w:tcBorders>
            <w:vAlign w:val="center"/>
            <w:hideMark/>
          </w:tcPr>
          <w:p w:rsidR="001650F7" w:rsidRDefault="001650F7">
            <w:pPr>
              <w:rPr>
                <w:sz w:val="1"/>
              </w:rPr>
            </w:pPr>
          </w:p>
        </w:tc>
      </w:tr>
    </w:tbl>
    <w:p w:rsidR="001650F7" w:rsidRDefault="001650F7" w:rsidP="001650F7">
      <w:pPr>
        <w:rPr>
          <w:color w:val="000000"/>
          <w:sz w:val="27"/>
          <w:szCs w:val="27"/>
        </w:rPr>
      </w:pPr>
      <w:r>
        <w:rPr>
          <w:rFonts w:ascii="Albertus Extra Bold" w:hAnsi="Albertus Extra Bold"/>
          <w:i/>
          <w:iCs/>
          <w:color w:val="000000"/>
          <w:sz w:val="20"/>
          <w:szCs w:val="20"/>
        </w:rPr>
        <w:t> </w:t>
      </w:r>
    </w:p>
    <w:p w:rsidR="001650F7" w:rsidRDefault="001650F7" w:rsidP="001650F7">
      <w:pPr>
        <w:jc w:val="center"/>
        <w:rPr>
          <w:color w:val="000000"/>
          <w:sz w:val="27"/>
          <w:szCs w:val="27"/>
        </w:rPr>
      </w:pPr>
      <w:r>
        <w:rPr>
          <w:rFonts w:ascii="Albertus Extra Bold" w:hAnsi="Albertus Extra Bold"/>
          <w:i/>
          <w:iCs/>
          <w:color w:val="000000"/>
          <w:sz w:val="20"/>
          <w:szCs w:val="20"/>
        </w:rPr>
        <w:lastRenderedPageBreak/>
        <w:t>Attach any supporting material as necessary.</w:t>
      </w:r>
    </w:p>
    <w:p w:rsidR="00875EBA" w:rsidRPr="001650F7" w:rsidRDefault="00875EBA" w:rsidP="001650F7">
      <w:bookmarkStart w:id="0" w:name="_GoBack"/>
      <w:bookmarkEnd w:id="0"/>
    </w:p>
    <w:sectPr w:rsidR="00875EBA" w:rsidRPr="001650F7">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17"/>
    <w:rsid w:val="001650F7"/>
    <w:rsid w:val="00875EBA"/>
    <w:rsid w:val="009268A7"/>
    <w:rsid w:val="00A20B17"/>
    <w:rsid w:val="00A533D5"/>
    <w:rsid w:val="00DD25F5"/>
    <w:rsid w:val="00E10F56"/>
    <w:rsid w:val="00E1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semiHidden/>
    <w:rsid w:val="00A20B1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rsid w:val="001650F7"/>
  </w:style>
  <w:style w:type="character" w:styleId="Hyperlink">
    <w:name w:val="Hyperlink"/>
    <w:uiPriority w:val="99"/>
    <w:semiHidden/>
    <w:unhideWhenUsed/>
    <w:rsid w:val="001650F7"/>
    <w:rPr>
      <w:color w:val="0000FF"/>
      <w:u w:val="single"/>
    </w:rPr>
  </w:style>
  <w:style w:type="paragraph" w:styleId="BodyText">
    <w:name w:val="Body Text"/>
    <w:basedOn w:val="Normal"/>
    <w:link w:val="BodyTextChar"/>
    <w:uiPriority w:val="99"/>
    <w:semiHidden/>
    <w:unhideWhenUsed/>
    <w:rsid w:val="001650F7"/>
    <w:pPr>
      <w:autoSpaceDE/>
      <w:autoSpaceDN/>
      <w:spacing w:before="100" w:beforeAutospacing="1" w:after="100" w:afterAutospacing="1"/>
    </w:pPr>
  </w:style>
  <w:style w:type="character" w:customStyle="1" w:styleId="BodyTextChar">
    <w:name w:val="Body Text Char"/>
    <w:basedOn w:val="DefaultParagraphFont"/>
    <w:link w:val="BodyText"/>
    <w:uiPriority w:val="99"/>
    <w:semiHidden/>
    <w:rsid w:val="001650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semiHidden/>
    <w:rsid w:val="00A20B1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rsid w:val="001650F7"/>
  </w:style>
  <w:style w:type="character" w:styleId="Hyperlink">
    <w:name w:val="Hyperlink"/>
    <w:uiPriority w:val="99"/>
    <w:semiHidden/>
    <w:unhideWhenUsed/>
    <w:rsid w:val="001650F7"/>
    <w:rPr>
      <w:color w:val="0000FF"/>
      <w:u w:val="single"/>
    </w:rPr>
  </w:style>
  <w:style w:type="paragraph" w:styleId="BodyText">
    <w:name w:val="Body Text"/>
    <w:basedOn w:val="Normal"/>
    <w:link w:val="BodyTextChar"/>
    <w:uiPriority w:val="99"/>
    <w:semiHidden/>
    <w:unhideWhenUsed/>
    <w:rsid w:val="001650F7"/>
    <w:pPr>
      <w:autoSpaceDE/>
      <w:autoSpaceDN/>
      <w:spacing w:before="100" w:beforeAutospacing="1" w:after="100" w:afterAutospacing="1"/>
    </w:pPr>
  </w:style>
  <w:style w:type="character" w:customStyle="1" w:styleId="BodyTextChar">
    <w:name w:val="Body Text Char"/>
    <w:basedOn w:val="DefaultParagraphFont"/>
    <w:link w:val="BodyText"/>
    <w:uiPriority w:val="99"/>
    <w:semiHidden/>
    <w:rsid w:val="00165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2003-08-29T20:44:00Z</cp:lastPrinted>
  <dcterms:created xsi:type="dcterms:W3CDTF">2014-06-17T21:49:00Z</dcterms:created>
  <dcterms:modified xsi:type="dcterms:W3CDTF">2014-06-17T21:49:00Z</dcterms:modified>
</cp:coreProperties>
</file>